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3A64" w14:textId="0151F2CF" w:rsidR="001B2E36" w:rsidRPr="00F9730D" w:rsidRDefault="00400618" w:rsidP="00FE5172">
      <w:pPr>
        <w:pStyle w:val="Sinespaciado"/>
        <w:rPr>
          <w:rFonts w:ascii="Arial" w:eastAsiaTheme="minorHAnsi" w:hAnsi="Arial" w:cs="Arial"/>
          <w:b/>
          <w:bCs/>
          <w:color w:val="A12244"/>
          <w:lang w:val="es-MX" w:eastAsia="en-US"/>
        </w:rPr>
      </w:pPr>
      <w:r>
        <w:rPr>
          <w:rFonts w:ascii="Arial" w:eastAsiaTheme="minorHAnsi" w:hAnsi="Arial" w:cs="Arial"/>
          <w:b/>
          <w:bCs/>
          <w:color w:val="A12244"/>
          <w:lang w:val="es-MX" w:eastAsia="en-US"/>
        </w:rPr>
        <w:tab/>
      </w:r>
    </w:p>
    <w:p w14:paraId="4DF0B480" w14:textId="0CE00F10" w:rsidR="00F9730D" w:rsidRPr="00F9730D" w:rsidRDefault="00FE5172"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color w:val="A12244"/>
          <w:lang w:val="es-MX" w:eastAsia="en-US"/>
        </w:rPr>
        <w:t xml:space="preserve">DIAGNÓSTICO DEL </w:t>
      </w:r>
      <w:r w:rsidR="001B2E36" w:rsidRPr="00F9730D">
        <w:rPr>
          <w:rFonts w:ascii="Arial" w:eastAsiaTheme="minorHAnsi" w:hAnsi="Arial" w:cs="Arial"/>
          <w:b/>
          <w:bCs/>
          <w:color w:val="A12244"/>
          <w:lang w:val="es-MX" w:eastAsia="en-US"/>
        </w:rPr>
        <w:t xml:space="preserve">PROGRAMA PRESUPUESTARIO </w:t>
      </w:r>
      <w:r w:rsidR="00F9730D" w:rsidRPr="00F9730D">
        <w:rPr>
          <w:rFonts w:ascii="Arial" w:eastAsiaTheme="minorHAnsi" w:hAnsi="Arial" w:cs="Arial"/>
          <w:b/>
          <w:bCs/>
          <w:color w:val="A12244"/>
          <w:lang w:val="es-MX" w:eastAsia="en-US"/>
        </w:rPr>
        <w:t xml:space="preserve">GCJSA1 </w:t>
      </w:r>
    </w:p>
    <w:p w14:paraId="68D9C245" w14:textId="77777777" w:rsidR="00F9730D" w:rsidRPr="00F9730D" w:rsidRDefault="00F9730D" w:rsidP="00F9730D">
      <w:pPr>
        <w:pStyle w:val="Sinespaciado"/>
        <w:jc w:val="center"/>
        <w:rPr>
          <w:rFonts w:ascii="Arial" w:eastAsiaTheme="minorHAnsi" w:hAnsi="Arial" w:cs="Arial"/>
          <w:b/>
          <w:bCs/>
          <w:color w:val="A12244"/>
          <w:lang w:val="es-MX" w:eastAsia="en-US"/>
        </w:rPr>
      </w:pPr>
      <w:r w:rsidRPr="00F9730D">
        <w:rPr>
          <w:rFonts w:ascii="Arial" w:eastAsiaTheme="minorHAnsi" w:hAnsi="Arial" w:cs="Arial"/>
          <w:b/>
          <w:bCs/>
          <w:color w:val="A12244"/>
          <w:lang w:val="es-MX" w:eastAsia="en-US"/>
        </w:rPr>
        <w:t>UN GOBIERNO CERCANO, JUSTO Y HONESTO DE LA MANO CON EL PUEBLO DE SANTIAGO DE ANAYA</w:t>
      </w:r>
    </w:p>
    <w:p w14:paraId="6B12EE7F" w14:textId="77777777" w:rsidR="00F9730D" w:rsidRPr="00F9730D" w:rsidRDefault="00F9730D" w:rsidP="00F9730D">
      <w:pPr>
        <w:pStyle w:val="Sinespaciado"/>
        <w:jc w:val="center"/>
        <w:rPr>
          <w:rFonts w:ascii="Arial" w:eastAsiaTheme="minorHAnsi" w:hAnsi="Arial" w:cs="Arial"/>
          <w:b/>
          <w:bCs/>
          <w:color w:val="A12244"/>
          <w:lang w:val="es-MX" w:eastAsia="en-US"/>
        </w:rPr>
      </w:pPr>
    </w:p>
    <w:p w14:paraId="1DE8187B" w14:textId="77777777" w:rsidR="00F14202" w:rsidRDefault="00F14202" w:rsidP="00F14202">
      <w:pPr>
        <w:pStyle w:val="Ttulo2"/>
      </w:pPr>
      <w:r w:rsidRPr="00F14202">
        <w:t xml:space="preserve">Antecedentes </w:t>
      </w:r>
    </w:p>
    <w:p w14:paraId="009D9B1D" w14:textId="358E9C4D" w:rsidR="00F14202" w:rsidRDefault="00F14202" w:rsidP="00F14202">
      <w:pPr>
        <w:jc w:val="both"/>
        <w:rPr>
          <w:rFonts w:ascii="Arial" w:hAnsi="Arial" w:cs="Arial"/>
          <w:sz w:val="24"/>
          <w:szCs w:val="24"/>
        </w:rPr>
      </w:pPr>
      <w:r>
        <w:rPr>
          <w:rFonts w:ascii="Arial" w:hAnsi="Arial" w:cs="Arial"/>
          <w:sz w:val="24"/>
          <w:szCs w:val="24"/>
        </w:rPr>
        <w:t xml:space="preserve">El Programa Presupuestario </w:t>
      </w:r>
      <w:r w:rsidRPr="00F14202">
        <w:rPr>
          <w:rFonts w:ascii="Arial" w:hAnsi="Arial" w:cs="Arial"/>
          <w:sz w:val="24"/>
          <w:szCs w:val="24"/>
        </w:rPr>
        <w:t xml:space="preserve">GCJSA1 Un Gobierno </w:t>
      </w:r>
      <w:r>
        <w:rPr>
          <w:rFonts w:ascii="Arial" w:hAnsi="Arial" w:cs="Arial"/>
          <w:sz w:val="24"/>
          <w:szCs w:val="24"/>
        </w:rPr>
        <w:t>c</w:t>
      </w:r>
      <w:r w:rsidRPr="00F14202">
        <w:rPr>
          <w:rFonts w:ascii="Arial" w:hAnsi="Arial" w:cs="Arial"/>
          <w:sz w:val="24"/>
          <w:szCs w:val="24"/>
        </w:rPr>
        <w:t xml:space="preserve">ercano, </w:t>
      </w:r>
      <w:r>
        <w:rPr>
          <w:rFonts w:ascii="Arial" w:hAnsi="Arial" w:cs="Arial"/>
          <w:sz w:val="24"/>
          <w:szCs w:val="24"/>
        </w:rPr>
        <w:t>j</w:t>
      </w:r>
      <w:r w:rsidRPr="00F14202">
        <w:rPr>
          <w:rFonts w:ascii="Arial" w:hAnsi="Arial" w:cs="Arial"/>
          <w:sz w:val="24"/>
          <w:szCs w:val="24"/>
        </w:rPr>
        <w:t xml:space="preserve">usto </w:t>
      </w:r>
      <w:r>
        <w:rPr>
          <w:rFonts w:ascii="Arial" w:hAnsi="Arial" w:cs="Arial"/>
          <w:sz w:val="24"/>
          <w:szCs w:val="24"/>
        </w:rPr>
        <w:t>y</w:t>
      </w:r>
      <w:r w:rsidRPr="00F14202">
        <w:rPr>
          <w:rFonts w:ascii="Arial" w:hAnsi="Arial" w:cs="Arial"/>
          <w:sz w:val="24"/>
          <w:szCs w:val="24"/>
        </w:rPr>
        <w:t xml:space="preserve"> </w:t>
      </w:r>
      <w:r>
        <w:rPr>
          <w:rFonts w:ascii="Arial" w:hAnsi="Arial" w:cs="Arial"/>
          <w:sz w:val="24"/>
          <w:szCs w:val="24"/>
        </w:rPr>
        <w:t>h</w:t>
      </w:r>
      <w:r w:rsidRPr="00F14202">
        <w:rPr>
          <w:rFonts w:ascii="Arial" w:hAnsi="Arial" w:cs="Arial"/>
          <w:sz w:val="24"/>
          <w:szCs w:val="24"/>
        </w:rPr>
        <w:t xml:space="preserve">onesto </w:t>
      </w:r>
      <w:r>
        <w:rPr>
          <w:rFonts w:ascii="Arial" w:hAnsi="Arial" w:cs="Arial"/>
          <w:sz w:val="24"/>
          <w:szCs w:val="24"/>
        </w:rPr>
        <w:t>d</w:t>
      </w:r>
      <w:r w:rsidRPr="00F14202">
        <w:rPr>
          <w:rFonts w:ascii="Arial" w:hAnsi="Arial" w:cs="Arial"/>
          <w:sz w:val="24"/>
          <w:szCs w:val="24"/>
        </w:rPr>
        <w:t xml:space="preserve">e </w:t>
      </w:r>
      <w:r>
        <w:rPr>
          <w:rFonts w:ascii="Arial" w:hAnsi="Arial" w:cs="Arial"/>
          <w:sz w:val="24"/>
          <w:szCs w:val="24"/>
        </w:rPr>
        <w:t>l</w:t>
      </w:r>
      <w:r w:rsidRPr="00F14202">
        <w:rPr>
          <w:rFonts w:ascii="Arial" w:hAnsi="Arial" w:cs="Arial"/>
          <w:sz w:val="24"/>
          <w:szCs w:val="24"/>
        </w:rPr>
        <w:t xml:space="preserve">a </w:t>
      </w:r>
      <w:r>
        <w:rPr>
          <w:rFonts w:ascii="Arial" w:hAnsi="Arial" w:cs="Arial"/>
          <w:sz w:val="24"/>
          <w:szCs w:val="24"/>
        </w:rPr>
        <w:t>m</w:t>
      </w:r>
      <w:r w:rsidRPr="00F14202">
        <w:rPr>
          <w:rFonts w:ascii="Arial" w:hAnsi="Arial" w:cs="Arial"/>
          <w:sz w:val="24"/>
          <w:szCs w:val="24"/>
        </w:rPr>
        <w:t xml:space="preserve">ano </w:t>
      </w:r>
      <w:r>
        <w:rPr>
          <w:rFonts w:ascii="Arial" w:hAnsi="Arial" w:cs="Arial"/>
          <w:sz w:val="24"/>
          <w:szCs w:val="24"/>
        </w:rPr>
        <w:t>c</w:t>
      </w:r>
      <w:r w:rsidRPr="00F14202">
        <w:rPr>
          <w:rFonts w:ascii="Arial" w:hAnsi="Arial" w:cs="Arial"/>
          <w:sz w:val="24"/>
          <w:szCs w:val="24"/>
        </w:rPr>
        <w:t xml:space="preserve">on </w:t>
      </w:r>
      <w:r>
        <w:rPr>
          <w:rFonts w:ascii="Arial" w:hAnsi="Arial" w:cs="Arial"/>
          <w:sz w:val="24"/>
          <w:szCs w:val="24"/>
        </w:rPr>
        <w:t>e</w:t>
      </w:r>
      <w:r w:rsidRPr="00F14202">
        <w:rPr>
          <w:rFonts w:ascii="Arial" w:hAnsi="Arial" w:cs="Arial"/>
          <w:sz w:val="24"/>
          <w:szCs w:val="24"/>
        </w:rPr>
        <w:t xml:space="preserve">l </w:t>
      </w:r>
      <w:r>
        <w:rPr>
          <w:rFonts w:ascii="Arial" w:hAnsi="Arial" w:cs="Arial"/>
          <w:sz w:val="24"/>
          <w:szCs w:val="24"/>
        </w:rPr>
        <w:t>p</w:t>
      </w:r>
      <w:r w:rsidRPr="00F14202">
        <w:rPr>
          <w:rFonts w:ascii="Arial" w:hAnsi="Arial" w:cs="Arial"/>
          <w:sz w:val="24"/>
          <w:szCs w:val="24"/>
        </w:rPr>
        <w:t xml:space="preserve">ueblo </w:t>
      </w:r>
      <w:r>
        <w:rPr>
          <w:rFonts w:ascii="Arial" w:hAnsi="Arial" w:cs="Arial"/>
          <w:sz w:val="24"/>
          <w:szCs w:val="24"/>
        </w:rPr>
        <w:t>d</w:t>
      </w:r>
      <w:r w:rsidRPr="00F14202">
        <w:rPr>
          <w:rFonts w:ascii="Arial" w:hAnsi="Arial" w:cs="Arial"/>
          <w:sz w:val="24"/>
          <w:szCs w:val="24"/>
        </w:rPr>
        <w:t xml:space="preserve">e Santiago </w:t>
      </w:r>
      <w:r>
        <w:rPr>
          <w:rFonts w:ascii="Arial" w:hAnsi="Arial" w:cs="Arial"/>
          <w:sz w:val="24"/>
          <w:szCs w:val="24"/>
        </w:rPr>
        <w:t>d</w:t>
      </w:r>
      <w:r w:rsidRPr="00F14202">
        <w:rPr>
          <w:rFonts w:ascii="Arial" w:hAnsi="Arial" w:cs="Arial"/>
          <w:sz w:val="24"/>
          <w:szCs w:val="24"/>
        </w:rPr>
        <w:t>e Anaya</w:t>
      </w:r>
      <w:r>
        <w:rPr>
          <w:rFonts w:ascii="Arial" w:hAnsi="Arial" w:cs="Arial"/>
          <w:sz w:val="24"/>
          <w:szCs w:val="24"/>
        </w:rPr>
        <w:t xml:space="preserve"> se crea en el presente ejercicio fiscal 2025, derivado de poder dar seguimiento a las acciones de gobierno planteadas en el Plan Municipal de Desarrollo en su Eje de desarrollo 1. </w:t>
      </w:r>
    </w:p>
    <w:p w14:paraId="31FC88B7" w14:textId="330C797E" w:rsidR="00F9730D" w:rsidRPr="00F9730D" w:rsidRDefault="00F14202" w:rsidP="00F9730D">
      <w:pPr>
        <w:jc w:val="both"/>
        <w:rPr>
          <w:rFonts w:ascii="Arial" w:hAnsi="Arial" w:cs="Arial"/>
          <w:sz w:val="24"/>
          <w:szCs w:val="24"/>
        </w:rPr>
      </w:pPr>
      <w:r>
        <w:rPr>
          <w:rFonts w:ascii="Arial" w:hAnsi="Arial" w:cs="Arial"/>
          <w:sz w:val="24"/>
          <w:szCs w:val="24"/>
        </w:rPr>
        <w:t xml:space="preserve"> </w:t>
      </w:r>
      <w:r w:rsidR="00F9730D" w:rsidRPr="00F9730D">
        <w:rPr>
          <w:rFonts w:ascii="Arial" w:hAnsi="Arial" w:cs="Arial"/>
          <w:sz w:val="24"/>
          <w:szCs w:val="24"/>
        </w:rPr>
        <w:t xml:space="preserve">El gobierno municipal de Santiago de Anaya enfrenta el reto de fortalecer su cercanía con la ciudadanía, garantizando una administración justa, honesta y transparente. A pesar de los esfuerzos por mejorar la atención a la población, persisten desafíos en la rendición de cuentas, la eficiencia en la gestión pública y el acceso a la información gubernamental. Es fundamental reforzar los mecanismos de participación ciudadana, optimizar los procesos administrativos y promover una cultura de integridad en el servicio público. </w:t>
      </w:r>
    </w:p>
    <w:p w14:paraId="16D69F1E" w14:textId="3EE32547" w:rsidR="00F9730D" w:rsidRDefault="00F9730D" w:rsidP="00F9730D">
      <w:pPr>
        <w:jc w:val="both"/>
        <w:rPr>
          <w:rFonts w:ascii="Arial" w:eastAsia="Arial" w:hAnsi="Arial" w:cs="Arial"/>
          <w:sz w:val="24"/>
          <w:szCs w:val="24"/>
        </w:rPr>
      </w:pPr>
      <w:r w:rsidRPr="00F9730D">
        <w:rPr>
          <w:rFonts w:ascii="Arial" w:hAnsi="Arial" w:cs="Arial"/>
          <w:sz w:val="24"/>
          <w:szCs w:val="24"/>
        </w:rPr>
        <w:t xml:space="preserve">Solo a través de un gobierno que escuche y actúe con equidad y transparencia, se podrá consolidar la confianza de la población y responder de manera efectiva a sus necesidades; esto nos ayudará a </w:t>
      </w:r>
      <w:r w:rsidRPr="00F9730D">
        <w:rPr>
          <w:rFonts w:ascii="Arial" w:eastAsia="Arial" w:hAnsi="Arial" w:cs="Arial"/>
          <w:sz w:val="24"/>
          <w:szCs w:val="24"/>
        </w:rPr>
        <w:t>posicionarnos como un municipio modelo, comprometido con garantizar una atención responsable y empática que llegue a todas las comunidades, promoviendo una participación ciudadana, auténtica en el diseño de políticas públicas para democratizar la gestión y planificar el desarrollo sostenible.</w:t>
      </w:r>
    </w:p>
    <w:p w14:paraId="4DFD19E7" w14:textId="77777777" w:rsidR="00F14202" w:rsidRDefault="00F14202" w:rsidP="00F14202">
      <w:pPr>
        <w:jc w:val="both"/>
        <w:rPr>
          <w:rFonts w:ascii="Arial" w:eastAsia="Arial" w:hAnsi="Arial" w:cs="Arial"/>
          <w:sz w:val="24"/>
          <w:szCs w:val="24"/>
        </w:rPr>
      </w:pPr>
      <w:r>
        <w:rPr>
          <w:rFonts w:ascii="Arial" w:eastAsia="Arial" w:hAnsi="Arial" w:cs="Arial"/>
          <w:sz w:val="24"/>
          <w:szCs w:val="24"/>
        </w:rPr>
        <w:t xml:space="preserve">Las Unidades responsables del Programa son las siguientes: </w:t>
      </w:r>
    </w:p>
    <w:p w14:paraId="3C850675" w14:textId="3F983A30"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DESPACHO DE LA PRESIDENCIA</w:t>
      </w:r>
    </w:p>
    <w:p w14:paraId="565586FA"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SECRETARIA GENERAL MUNICIPAL</w:t>
      </w:r>
    </w:p>
    <w:p w14:paraId="2A2801CF"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ATENCIÓN AL PUEBLO</w:t>
      </w:r>
    </w:p>
    <w:p w14:paraId="5BDA25A2"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COMUNICACIÓN SOCIAL</w:t>
      </w:r>
    </w:p>
    <w:p w14:paraId="5AE2A3F9"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ÓRGANO INTERNO DE CONTROL</w:t>
      </w:r>
    </w:p>
    <w:p w14:paraId="43B9656B"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RECURSOS HUMANOS</w:t>
      </w:r>
    </w:p>
    <w:p w14:paraId="3A748B2B"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TESORERÍA</w:t>
      </w:r>
    </w:p>
    <w:p w14:paraId="240BCD89"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OFICIALÍA CONCILIADORA</w:t>
      </w:r>
    </w:p>
    <w:p w14:paraId="73D8BD3C"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UNIDAD DE ASUNTOS JURIDICOS</w:t>
      </w:r>
    </w:p>
    <w:p w14:paraId="5CE0970A"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CATASTRO</w:t>
      </w:r>
    </w:p>
    <w:p w14:paraId="2F0F385F"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PLANEACIÓN MUNICIPAL</w:t>
      </w:r>
    </w:p>
    <w:p w14:paraId="75F250E7"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REGLAMENTOS Y ESPETÁCULOS</w:t>
      </w:r>
    </w:p>
    <w:p w14:paraId="6C169731"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OFICIALÍA DEL REGISTRO DEL ESTADO FAMILIAR</w:t>
      </w:r>
    </w:p>
    <w:p w14:paraId="39B31495"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ARCHIVO MUNICIPAL</w:t>
      </w:r>
    </w:p>
    <w:p w14:paraId="2629739E" w14:textId="77777777" w:rsidR="00F14202" w:rsidRP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 xml:space="preserve">SEGURIDAD PÚBLICA Y TRÁNSITO MUNICIPAL </w:t>
      </w:r>
    </w:p>
    <w:p w14:paraId="336481D0" w14:textId="451B7CAD" w:rsidR="00F14202" w:rsidRDefault="00F14202" w:rsidP="00F14202">
      <w:pPr>
        <w:spacing w:after="0"/>
        <w:jc w:val="both"/>
        <w:rPr>
          <w:rFonts w:ascii="Arial" w:eastAsia="Arial" w:hAnsi="Arial" w:cs="Arial"/>
          <w:sz w:val="24"/>
          <w:szCs w:val="24"/>
        </w:rPr>
      </w:pPr>
      <w:r w:rsidRPr="00F14202">
        <w:rPr>
          <w:rFonts w:ascii="Arial" w:eastAsia="Arial" w:hAnsi="Arial" w:cs="Arial"/>
          <w:sz w:val="24"/>
          <w:szCs w:val="24"/>
        </w:rPr>
        <w:t>PROTECCIÓN CIVIL, BOMBEROS Y GESTIÓN DE RIESGOS</w:t>
      </w:r>
    </w:p>
    <w:p w14:paraId="1F389C37" w14:textId="0B6EC411" w:rsidR="00F14202" w:rsidRPr="00F9730D" w:rsidRDefault="00F14202" w:rsidP="00F14202">
      <w:pPr>
        <w:pStyle w:val="Ttulo2"/>
        <w:rPr>
          <w:rFonts w:eastAsia="Arial"/>
        </w:rPr>
      </w:pPr>
      <w:r w:rsidRPr="00F14202">
        <w:rPr>
          <w:rFonts w:eastAsia="Arial"/>
        </w:rPr>
        <w:lastRenderedPageBreak/>
        <w:t>Identificación, definición y descripción del problema o necesidad</w:t>
      </w:r>
    </w:p>
    <w:p w14:paraId="4334CE4C" w14:textId="77777777" w:rsidR="00F14202" w:rsidRDefault="00F14202" w:rsidP="00F9730D">
      <w:pPr>
        <w:jc w:val="both"/>
        <w:rPr>
          <w:rFonts w:ascii="Arial" w:hAnsi="Arial" w:cs="Arial"/>
          <w:b/>
          <w:bCs/>
          <w:sz w:val="24"/>
          <w:szCs w:val="24"/>
        </w:rPr>
      </w:pPr>
    </w:p>
    <w:p w14:paraId="5256F5BD" w14:textId="7F39E267" w:rsidR="00E36945" w:rsidRDefault="00E36945" w:rsidP="00E36945">
      <w:pPr>
        <w:pStyle w:val="Ttulo3"/>
      </w:pPr>
      <w:r>
        <w:t>Definición del problema</w:t>
      </w:r>
    </w:p>
    <w:p w14:paraId="4286D2AB" w14:textId="494CCD53" w:rsidR="00E36945" w:rsidRPr="00F14202" w:rsidRDefault="00F14202" w:rsidP="00F9730D">
      <w:pPr>
        <w:jc w:val="both"/>
        <w:rPr>
          <w:rFonts w:ascii="Arial" w:hAnsi="Arial" w:cs="Arial"/>
          <w:sz w:val="24"/>
          <w:szCs w:val="24"/>
        </w:rPr>
      </w:pPr>
      <w:r w:rsidRPr="00F14202">
        <w:rPr>
          <w:rFonts w:ascii="Arial" w:hAnsi="Arial" w:cs="Arial"/>
          <w:sz w:val="24"/>
          <w:szCs w:val="24"/>
        </w:rPr>
        <w:t>La falta de transparencia y comunicación provoca desconfianza, descontento y poca participación ciudadana en la población, percibiendo que las decisiones tomadas o no son claras o justas, la burocracia lenta y poco accesible en varias áreas municipales pueden ser vistas como difíciles de acceder.</w:t>
      </w:r>
    </w:p>
    <w:p w14:paraId="162C4CF3" w14:textId="1E1EE315" w:rsidR="00F9730D" w:rsidRDefault="00F9730D" w:rsidP="00F9730D">
      <w:pPr>
        <w:jc w:val="both"/>
        <w:rPr>
          <w:rFonts w:ascii="Arial" w:hAnsi="Arial" w:cs="Arial"/>
          <w:sz w:val="24"/>
          <w:szCs w:val="24"/>
        </w:rPr>
      </w:pPr>
      <w:r w:rsidRPr="00F9730D">
        <w:rPr>
          <w:rFonts w:ascii="Arial" w:hAnsi="Arial" w:cs="Arial"/>
          <w:sz w:val="24"/>
          <w:szCs w:val="24"/>
        </w:rPr>
        <w:t xml:space="preserve">El Despacho de la Presidencia Municipal tiene como principal objetivo recibir y dar seguimiento y orientación de manera adecuada a las necesidades y peticiones que solicitan los habitantes de las </w:t>
      </w:r>
      <w:r w:rsidR="00E36945">
        <w:rPr>
          <w:rFonts w:ascii="Arial" w:hAnsi="Arial" w:cs="Arial"/>
          <w:sz w:val="24"/>
          <w:szCs w:val="24"/>
        </w:rPr>
        <w:t>28</w:t>
      </w:r>
      <w:r w:rsidRPr="00F9730D">
        <w:rPr>
          <w:rFonts w:ascii="Arial" w:hAnsi="Arial" w:cs="Arial"/>
          <w:sz w:val="24"/>
          <w:szCs w:val="24"/>
        </w:rPr>
        <w:t xml:space="preserve"> localidades que conforman nuestro municipio; como son vivienda, salud, agua potable, electrificación, drenaje sanitario, entre otros; este será de acuerdo con lo establecido en el Plan Municipal de Desarrollo, el cual contempla las prioridades y los objetivos que se pretende alcanzar durante la presente administración. </w:t>
      </w:r>
    </w:p>
    <w:p w14:paraId="1BC88329" w14:textId="765C87A5" w:rsidR="00E36945" w:rsidRPr="00F9730D" w:rsidRDefault="00E36945" w:rsidP="00E36945">
      <w:pPr>
        <w:jc w:val="center"/>
        <w:rPr>
          <w:rFonts w:ascii="Arial" w:hAnsi="Arial" w:cs="Arial"/>
          <w:sz w:val="24"/>
          <w:szCs w:val="24"/>
        </w:rPr>
      </w:pPr>
      <w:r w:rsidRPr="00C3363A">
        <w:rPr>
          <w:noProof/>
          <w:lang w:val="en-US"/>
        </w:rPr>
        <w:drawing>
          <wp:inline distT="0" distB="0" distL="0" distR="0" wp14:anchorId="0A9D8FF2" wp14:editId="2AF4431A">
            <wp:extent cx="1981200" cy="1752600"/>
            <wp:effectExtent l="0" t="0" r="0" b="0"/>
            <wp:docPr id="1073741924"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5BAD90" w14:textId="2B41F1B0" w:rsidR="00E36945" w:rsidRPr="00E36945" w:rsidRDefault="00E36945" w:rsidP="00E36945">
      <w:pPr>
        <w:pStyle w:val="Ttulo3"/>
      </w:pPr>
      <w:r w:rsidRPr="00E36945">
        <w:t>Problemática central</w:t>
      </w:r>
      <w:r w:rsidRPr="00E36945">
        <w:tab/>
      </w:r>
      <w:r w:rsidRPr="00E36945">
        <w:tab/>
      </w:r>
      <w:r w:rsidRPr="00E36945">
        <w:tab/>
      </w:r>
      <w:r w:rsidRPr="00E36945">
        <w:tab/>
      </w:r>
      <w:r w:rsidRPr="00E36945">
        <w:tab/>
      </w:r>
      <w:r w:rsidRPr="00E36945">
        <w:tab/>
      </w:r>
      <w:r w:rsidRPr="00E36945">
        <w:tab/>
      </w:r>
      <w:r w:rsidRPr="00E36945">
        <w:tab/>
      </w:r>
      <w:r w:rsidRPr="00E36945">
        <w:tab/>
      </w:r>
      <w:r w:rsidRPr="00E36945">
        <w:tab/>
      </w:r>
    </w:p>
    <w:p w14:paraId="659807B6" w14:textId="77777777" w:rsidR="00042AF2" w:rsidRDefault="00E36945" w:rsidP="00042AF2">
      <w:pPr>
        <w:jc w:val="both"/>
        <w:rPr>
          <w:rFonts w:ascii="Arial" w:hAnsi="Arial" w:cs="Arial"/>
          <w:sz w:val="24"/>
          <w:szCs w:val="24"/>
        </w:rPr>
      </w:pPr>
      <w:r w:rsidRPr="00E36945">
        <w:rPr>
          <w:rFonts w:ascii="Arial" w:hAnsi="Arial" w:cs="Arial"/>
          <w:sz w:val="24"/>
          <w:szCs w:val="24"/>
        </w:rPr>
        <w:t xml:space="preserve">Reclamo por parte de la ciudadanía por la falta de transparencia y comunicación efectiva con el gobierno municipal, así como la existencia de corrupción y la desigualdad social. </w:t>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p>
    <w:p w14:paraId="357D2A5D" w14:textId="29881B9C" w:rsidR="00042AF2" w:rsidRDefault="00042AF2" w:rsidP="00042AF2">
      <w:pPr>
        <w:jc w:val="both"/>
        <w:rPr>
          <w:rFonts w:ascii="Arial" w:hAnsi="Arial" w:cs="Arial"/>
          <w:sz w:val="24"/>
          <w:szCs w:val="24"/>
        </w:rPr>
      </w:pPr>
      <w:r w:rsidRPr="00F9730D">
        <w:rPr>
          <w:rFonts w:ascii="Arial" w:hAnsi="Arial" w:cs="Arial"/>
          <w:sz w:val="24"/>
          <w:szCs w:val="24"/>
        </w:rPr>
        <w:t>La falta de coordinación, comunicación, sobre carga de trabajo entre las dependencias de gobierno genera que no se atienda de forma oportuna el requerimiento de la ciudadanía</w:t>
      </w:r>
      <w:r>
        <w:rPr>
          <w:rFonts w:ascii="Arial" w:hAnsi="Arial" w:cs="Arial"/>
          <w:sz w:val="24"/>
          <w:szCs w:val="24"/>
        </w:rPr>
        <w:t xml:space="preserve">. </w:t>
      </w:r>
    </w:p>
    <w:p w14:paraId="2C0178B8" w14:textId="6360FB86" w:rsidR="00042AF2" w:rsidRPr="00F9730D" w:rsidRDefault="00042AF2" w:rsidP="00042AF2">
      <w:pPr>
        <w:pStyle w:val="Sinespaciado"/>
        <w:jc w:val="both"/>
        <w:rPr>
          <w:rFonts w:ascii="Arial" w:hAnsi="Arial" w:cs="Arial"/>
          <w:lang w:val="es-MX"/>
        </w:rPr>
      </w:pPr>
      <w:r w:rsidRPr="00F9730D">
        <w:rPr>
          <w:rStyle w:val="Ninguno"/>
          <w:rFonts w:ascii="Arial" w:hAnsi="Arial" w:cs="Arial"/>
          <w:lang w:val="es-MX"/>
        </w:rPr>
        <w:t>Por otro lado, la mala organización, la mala comunicación y las limitaciones presupuestales son los principales desafíos; est</w:t>
      </w:r>
      <w:r>
        <w:rPr>
          <w:rStyle w:val="Ninguno"/>
          <w:rFonts w:ascii="Arial" w:hAnsi="Arial" w:cs="Arial"/>
          <w:lang w:val="es-MX"/>
        </w:rPr>
        <w:t>o</w:t>
      </w:r>
      <w:r w:rsidRPr="00F9730D">
        <w:rPr>
          <w:rStyle w:val="Ninguno"/>
          <w:rFonts w:ascii="Arial" w:hAnsi="Arial" w:cs="Arial"/>
          <w:lang w:val="es-MX"/>
        </w:rPr>
        <w:t xml:space="preserve"> afectan la eficiencia y la calidad de los servicios municipales; los cuales requieren de una atención integral interna y también una coordinación con otras dependencias municipales y estatales.</w:t>
      </w:r>
    </w:p>
    <w:p w14:paraId="50E994E2" w14:textId="77777777" w:rsidR="00042AF2" w:rsidRDefault="00042AF2" w:rsidP="00042AF2">
      <w:pPr>
        <w:jc w:val="both"/>
        <w:rPr>
          <w:rFonts w:ascii="Arial" w:hAnsi="Arial" w:cs="Arial"/>
          <w:sz w:val="24"/>
          <w:szCs w:val="24"/>
        </w:rPr>
      </w:pPr>
    </w:p>
    <w:p w14:paraId="7BE4A90B" w14:textId="77777777" w:rsidR="004E3217" w:rsidRDefault="004E3217" w:rsidP="00042AF2">
      <w:pPr>
        <w:jc w:val="both"/>
        <w:rPr>
          <w:rFonts w:ascii="Arial" w:hAnsi="Arial" w:cs="Arial"/>
          <w:sz w:val="24"/>
          <w:szCs w:val="24"/>
        </w:rPr>
      </w:pPr>
    </w:p>
    <w:p w14:paraId="495B80A8" w14:textId="77777777" w:rsidR="004E3217" w:rsidRDefault="004E3217" w:rsidP="00042AF2">
      <w:pPr>
        <w:jc w:val="both"/>
        <w:rPr>
          <w:rFonts w:ascii="Arial" w:hAnsi="Arial" w:cs="Arial"/>
          <w:sz w:val="24"/>
          <w:szCs w:val="24"/>
        </w:rPr>
      </w:pPr>
    </w:p>
    <w:p w14:paraId="1806ADDC" w14:textId="77777777" w:rsidR="00042AF2" w:rsidRPr="00E36945" w:rsidRDefault="00042AF2" w:rsidP="00042AF2">
      <w:pPr>
        <w:pStyle w:val="Ttulo3"/>
      </w:pPr>
      <w:r>
        <w:lastRenderedPageBreak/>
        <w:t xml:space="preserve">Estado actual del problema. </w:t>
      </w:r>
    </w:p>
    <w:p w14:paraId="736213D3" w14:textId="77777777" w:rsidR="00C84B5B" w:rsidRDefault="00C84B5B" w:rsidP="00C84B5B">
      <w:pPr>
        <w:pStyle w:val="Cuerpo"/>
        <w:jc w:val="both"/>
        <w:rPr>
          <w:rStyle w:val="Ninguno"/>
          <w:rFonts w:ascii="Arial" w:hAnsi="Arial"/>
        </w:rPr>
      </w:pPr>
    </w:p>
    <w:p w14:paraId="337E86D0" w14:textId="6DE02CD3" w:rsidR="00042AF2" w:rsidRDefault="00C84B5B" w:rsidP="00C84B5B">
      <w:pPr>
        <w:pStyle w:val="Cuerpo"/>
        <w:jc w:val="both"/>
        <w:rPr>
          <w:rStyle w:val="Ninguno"/>
          <w:rFonts w:ascii="Arial" w:hAnsi="Arial"/>
        </w:rPr>
      </w:pPr>
      <w:r w:rsidRPr="00C3363A">
        <w:rPr>
          <w:rStyle w:val="Ninguno"/>
          <w:rFonts w:ascii="Arial" w:hAnsi="Arial"/>
        </w:rPr>
        <w:t xml:space="preserve">El municipio de Santiago de Anaya cuenta con una extensión territorial de 255.96 km2 y representa el 1.51% de la superficie del Estado. La municipalidad se conforma por </w:t>
      </w:r>
      <w:r>
        <w:rPr>
          <w:rStyle w:val="Ninguno"/>
          <w:rFonts w:ascii="Arial" w:hAnsi="Arial"/>
        </w:rPr>
        <w:t>28</w:t>
      </w:r>
      <w:r w:rsidRPr="00C3363A">
        <w:rPr>
          <w:rStyle w:val="Ninguno"/>
          <w:rFonts w:ascii="Arial" w:hAnsi="Arial"/>
        </w:rPr>
        <w:t xml:space="preserve"> localidades que suman una población de 18,329 personas (INEGI 2020).</w:t>
      </w:r>
      <w:r>
        <w:rPr>
          <w:rStyle w:val="Ninguno"/>
          <w:rFonts w:ascii="Arial" w:hAnsi="Arial"/>
        </w:rPr>
        <w:t xml:space="preserve"> </w:t>
      </w:r>
      <w:r w:rsidRPr="00C3363A">
        <w:rPr>
          <w:rStyle w:val="Ninguno"/>
          <w:rFonts w:ascii="Arial" w:hAnsi="Arial"/>
        </w:rPr>
        <w:t xml:space="preserve"> </w:t>
      </w:r>
      <w:r>
        <w:rPr>
          <w:rStyle w:val="Ninguno"/>
          <w:rFonts w:ascii="Arial" w:hAnsi="Arial"/>
        </w:rPr>
        <w:t>L</w:t>
      </w:r>
      <w:r w:rsidRPr="00C3363A">
        <w:rPr>
          <w:rStyle w:val="Ninguno"/>
          <w:rFonts w:ascii="Arial" w:hAnsi="Arial"/>
        </w:rPr>
        <w:t xml:space="preserve">a población total de Santiago de Anaya en 2020 </w:t>
      </w:r>
      <w:r>
        <w:rPr>
          <w:rStyle w:val="Ninguno"/>
          <w:rFonts w:ascii="Arial" w:hAnsi="Arial"/>
        </w:rPr>
        <w:t>fue de</w:t>
      </w:r>
      <w:r w:rsidRPr="00C3363A">
        <w:rPr>
          <w:rStyle w:val="Ninguno"/>
          <w:rFonts w:ascii="Arial" w:hAnsi="Arial"/>
        </w:rPr>
        <w:t xml:space="preserve"> 18,329 habitantes, con un total de 51.2% mujeres y 48.8% hombres.</w:t>
      </w:r>
    </w:p>
    <w:p w14:paraId="310B2FB0" w14:textId="77777777" w:rsidR="00C84B5B" w:rsidRDefault="00C84B5B" w:rsidP="00C84B5B">
      <w:pPr>
        <w:pStyle w:val="Cuerpo"/>
        <w:jc w:val="both"/>
        <w:rPr>
          <w:rFonts w:ascii="Arial" w:eastAsia="Arial" w:hAnsi="Arial" w:cs="Arial"/>
        </w:rPr>
      </w:pPr>
    </w:p>
    <w:p w14:paraId="0F25A551" w14:textId="44680359" w:rsidR="00C84B5B" w:rsidRPr="00C3363A" w:rsidRDefault="00B705E6" w:rsidP="00C84B5B">
      <w:pPr>
        <w:pStyle w:val="Cuerpo"/>
        <w:jc w:val="both"/>
        <w:rPr>
          <w:rStyle w:val="Ninguno"/>
          <w:rFonts w:ascii="Arial" w:eastAsia="Arial" w:hAnsi="Arial" w:cs="Arial"/>
        </w:rPr>
      </w:pPr>
      <w:r w:rsidRPr="00663B10">
        <w:rPr>
          <w:rFonts w:ascii="Arial" w:eastAsia="Arial" w:hAnsi="Arial" w:cs="Arial"/>
        </w:rPr>
        <w:t>En el municipio de Santiago de Anaya se tiene un registro total de 7,041 viviendas.</w:t>
      </w:r>
    </w:p>
    <w:p w14:paraId="589CB702" w14:textId="66D51122" w:rsidR="00C84B5B" w:rsidRDefault="00C84B5B" w:rsidP="00042AF2">
      <w:pPr>
        <w:jc w:val="both"/>
        <w:rPr>
          <w:rFonts w:ascii="Arial" w:hAnsi="Arial" w:cs="Arial"/>
          <w:sz w:val="24"/>
          <w:szCs w:val="24"/>
        </w:rPr>
      </w:pPr>
      <w:r>
        <w:rPr>
          <w:rFonts w:ascii="Arial" w:hAnsi="Arial" w:cs="Arial"/>
          <w:noProof/>
          <w:sz w:val="24"/>
          <w:szCs w:val="24"/>
        </w:rPr>
        <w:drawing>
          <wp:inline distT="0" distB="0" distL="0" distR="0" wp14:anchorId="70379477" wp14:editId="1DAF6C73">
            <wp:extent cx="4956175" cy="3781425"/>
            <wp:effectExtent l="0" t="0" r="0" b="9525"/>
            <wp:docPr id="7906819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6175" cy="3781425"/>
                    </a:xfrm>
                    <a:prstGeom prst="rect">
                      <a:avLst/>
                    </a:prstGeom>
                    <a:noFill/>
                  </pic:spPr>
                </pic:pic>
              </a:graphicData>
            </a:graphic>
          </wp:inline>
        </w:drawing>
      </w:r>
    </w:p>
    <w:p w14:paraId="1FD6DA68" w14:textId="40A01939" w:rsidR="00C84B5B" w:rsidRDefault="00C84B5B" w:rsidP="00042AF2">
      <w:pPr>
        <w:jc w:val="both"/>
        <w:rPr>
          <w:rFonts w:ascii="Arial" w:hAnsi="Arial" w:cs="Arial"/>
          <w:sz w:val="24"/>
          <w:szCs w:val="24"/>
        </w:rPr>
      </w:pPr>
      <w:r w:rsidRPr="003B3CC1">
        <w:rPr>
          <w:rFonts w:ascii="Arial" w:hAnsi="Arial" w:cs="Arial"/>
          <w:sz w:val="24"/>
          <w:szCs w:val="24"/>
        </w:rPr>
        <w:t>La administración municipal se integra por 39 unidades administrativas de las cuales 16 intervienen en el Programa Presupuestario GCJSA1</w:t>
      </w:r>
      <w:r w:rsidR="003D3D52" w:rsidRPr="003B3CC1">
        <w:rPr>
          <w:rFonts w:ascii="Arial" w:hAnsi="Arial" w:cs="Arial"/>
          <w:sz w:val="24"/>
          <w:szCs w:val="24"/>
        </w:rPr>
        <w:t xml:space="preserve"> </w:t>
      </w:r>
      <w:r w:rsidRPr="003B3CC1">
        <w:rPr>
          <w:rFonts w:ascii="Arial" w:hAnsi="Arial" w:cs="Arial"/>
          <w:sz w:val="24"/>
          <w:szCs w:val="24"/>
        </w:rPr>
        <w:t>y se cuenta con una plantilla de</w:t>
      </w:r>
      <w:r>
        <w:rPr>
          <w:rFonts w:ascii="Arial" w:hAnsi="Arial" w:cs="Arial"/>
          <w:sz w:val="24"/>
          <w:szCs w:val="24"/>
        </w:rPr>
        <w:t xml:space="preserve"> personal de 220 servidores públicos. </w:t>
      </w:r>
    </w:p>
    <w:p w14:paraId="0CCE4402" w14:textId="3F21FE5E" w:rsidR="00C84B5B" w:rsidRDefault="00C84B5B" w:rsidP="00042AF2">
      <w:pPr>
        <w:jc w:val="both"/>
        <w:rPr>
          <w:rStyle w:val="Ninguno"/>
          <w:rFonts w:ascii="Arial" w:hAnsi="Arial" w:cs="Arial"/>
          <w:sz w:val="24"/>
          <w:szCs w:val="24"/>
        </w:rPr>
      </w:pPr>
      <w:r w:rsidRPr="003B3CC1">
        <w:rPr>
          <w:rStyle w:val="Ninguno"/>
          <w:rFonts w:ascii="Arial" w:hAnsi="Arial" w:cs="Arial"/>
          <w:sz w:val="24"/>
          <w:szCs w:val="24"/>
        </w:rPr>
        <w:t xml:space="preserve">El Órgano </w:t>
      </w:r>
      <w:r w:rsidR="00F8049C" w:rsidRPr="003B3CC1">
        <w:rPr>
          <w:rStyle w:val="Ninguno"/>
          <w:rFonts w:ascii="Arial" w:hAnsi="Arial" w:cs="Arial"/>
          <w:sz w:val="24"/>
          <w:szCs w:val="24"/>
        </w:rPr>
        <w:t>I</w:t>
      </w:r>
      <w:r w:rsidRPr="003B3CC1">
        <w:rPr>
          <w:rStyle w:val="Ninguno"/>
          <w:rFonts w:ascii="Arial" w:hAnsi="Arial" w:cs="Arial"/>
          <w:sz w:val="24"/>
          <w:szCs w:val="24"/>
        </w:rPr>
        <w:t>nterno de Control ha evolucionado como respuesta a fortalecer la transparencia y rendición</w:t>
      </w:r>
      <w:r w:rsidRPr="00F9730D">
        <w:rPr>
          <w:rStyle w:val="Ninguno"/>
          <w:rFonts w:ascii="Arial" w:hAnsi="Arial" w:cs="Arial"/>
          <w:sz w:val="24"/>
          <w:szCs w:val="24"/>
        </w:rPr>
        <w:t xml:space="preserve"> de cuentas. Se tiene el firme compromisos de poder brindar la información oportuna del Código de Ética a los servidores públicos, mediante campañas de difusión dar a conocer los principios rectores de conducta del servidor público a cada uno de los colaboradores del Municipio para su correcta aplicación. De igual forma guía a los comités de contraloría social llevando a cabo acciones de seguimiento, supervisión y vigilancia de los apoyos asignados y/o recibidos.</w:t>
      </w:r>
    </w:p>
    <w:p w14:paraId="1FF3D95A" w14:textId="68E610C8" w:rsidR="00F8049C" w:rsidRDefault="00F8049C" w:rsidP="00C84B5B">
      <w:pPr>
        <w:pStyle w:val="Sinespaciado"/>
        <w:jc w:val="both"/>
        <w:rPr>
          <w:rFonts w:ascii="Arial" w:hAnsi="Arial" w:cs="Arial"/>
          <w:lang w:val="es-MX"/>
        </w:rPr>
      </w:pPr>
      <w:r>
        <w:rPr>
          <w:rFonts w:ascii="Arial" w:hAnsi="Arial" w:cs="Arial"/>
          <w:lang w:val="es-MX"/>
        </w:rPr>
        <w:t>En el área de Tesorería f</w:t>
      </w:r>
      <w:r w:rsidR="00C84B5B" w:rsidRPr="00F9730D">
        <w:rPr>
          <w:rFonts w:ascii="Arial" w:hAnsi="Arial" w:cs="Arial"/>
          <w:lang w:val="es-MX"/>
        </w:rPr>
        <w:t xml:space="preserve">ortalecemos las finanzas públicas municipales, a través de la mejora de las capacidades y estrategias recaudatorias y del manejo responsable </w:t>
      </w:r>
      <w:r w:rsidR="00C84B5B" w:rsidRPr="00F9730D">
        <w:rPr>
          <w:rFonts w:ascii="Arial" w:hAnsi="Arial" w:cs="Arial"/>
          <w:lang w:val="es-MX"/>
        </w:rPr>
        <w:lastRenderedPageBreak/>
        <w:t xml:space="preserve">de los pasivos, para mantener una política fiscal que contribuya a mejorar la distribución de los recursos públicos en la población. </w:t>
      </w:r>
    </w:p>
    <w:p w14:paraId="5DD7B716" w14:textId="77777777" w:rsidR="0089169D" w:rsidRDefault="0089169D" w:rsidP="0089169D">
      <w:pPr>
        <w:pStyle w:val="Sinespaciado"/>
        <w:jc w:val="both"/>
        <w:rPr>
          <w:rFonts w:ascii="Arial" w:hAnsi="Arial" w:cs="Arial"/>
          <w:lang w:val="es-MX"/>
        </w:rPr>
      </w:pPr>
    </w:p>
    <w:p w14:paraId="513DE350" w14:textId="77777777" w:rsidR="0089169D" w:rsidRDefault="0089169D" w:rsidP="0089169D">
      <w:pPr>
        <w:pStyle w:val="Sinespaciado"/>
        <w:jc w:val="both"/>
        <w:rPr>
          <w:rFonts w:ascii="Arial" w:hAnsi="Arial" w:cs="Arial"/>
          <w:lang w:val="es-MX"/>
        </w:rPr>
      </w:pPr>
      <w:r>
        <w:rPr>
          <w:rFonts w:ascii="Arial" w:hAnsi="Arial" w:cs="Arial"/>
          <w:lang w:val="es-MX"/>
        </w:rPr>
        <w:t>Catastro Municipal e</w:t>
      </w:r>
      <w:r w:rsidRPr="00F9730D">
        <w:rPr>
          <w:rFonts w:ascii="Arial" w:hAnsi="Arial" w:cs="Arial"/>
          <w:lang w:val="es-MX"/>
        </w:rPr>
        <w:t xml:space="preserve">s considerada una unidad recaudadora de ingreso para el municipio, mediante el cobro de impuesto predial, para obtener un incremento de recaudación y que el Municipio pueda proveer servicios públicos a las comunidades tales como: alumbrado público, pavimentación, drenaje, alcantarillado, etc. </w:t>
      </w:r>
    </w:p>
    <w:p w14:paraId="6B3A7727" w14:textId="3797AFBE" w:rsidR="0089169D" w:rsidRDefault="0089169D" w:rsidP="0089169D">
      <w:pPr>
        <w:pStyle w:val="Sinespaciado"/>
        <w:jc w:val="both"/>
        <w:rPr>
          <w:rFonts w:ascii="Arial" w:hAnsi="Arial" w:cs="Arial"/>
          <w:lang w:val="es-MX"/>
        </w:rPr>
      </w:pPr>
      <w:r w:rsidRPr="00F9730D">
        <w:rPr>
          <w:rFonts w:ascii="Arial" w:hAnsi="Arial" w:cs="Arial"/>
          <w:lang w:val="es-MX"/>
        </w:rPr>
        <w:t>Genera, opera y mantiene actualizado el Patrón Catastral Municipal. Se realiza un registro de predios, y busca incrementar el padrón de contribuyentes, con el objetivo de otorgarle a la ciudadanía un número de cuenta predial a su registro, para identificar su predio, realiza el trámite de cambio de propietario a manera de poder actualizar la información y movimientos que se realizan en los predios registrados en el sistema.</w:t>
      </w:r>
    </w:p>
    <w:p w14:paraId="2A72C076" w14:textId="77777777" w:rsidR="00D1250F" w:rsidRDefault="00D1250F" w:rsidP="00C84B5B">
      <w:pPr>
        <w:pStyle w:val="Sinespaciado"/>
        <w:jc w:val="both"/>
        <w:rPr>
          <w:rFonts w:ascii="Arial" w:hAnsi="Arial" w:cs="Arial"/>
          <w:lang w:val="es-MX"/>
        </w:rPr>
      </w:pPr>
    </w:p>
    <w:p w14:paraId="4F597365" w14:textId="27D18360" w:rsidR="00275B38" w:rsidRPr="00663B10" w:rsidRDefault="000D3530" w:rsidP="00275B38">
      <w:pPr>
        <w:pStyle w:val="Sinespaciado"/>
        <w:rPr>
          <w:rFonts w:ascii="Arial" w:hAnsi="Arial" w:cs="Arial"/>
        </w:rPr>
      </w:pPr>
      <w:r w:rsidRPr="00663B10">
        <w:rPr>
          <w:rFonts w:ascii="Arial" w:hAnsi="Arial" w:cs="Arial"/>
          <w:lang w:val="es-MX"/>
        </w:rPr>
        <w:t>E</w:t>
      </w:r>
      <w:r w:rsidR="00275B38" w:rsidRPr="00663B10">
        <w:rPr>
          <w:rFonts w:ascii="Arial" w:hAnsi="Arial" w:cs="Arial"/>
          <w:lang w:val="es-MX"/>
        </w:rPr>
        <w:t>l</w:t>
      </w:r>
      <w:r w:rsidR="00275B38" w:rsidRPr="00663B10">
        <w:rPr>
          <w:rFonts w:ascii="Arial" w:hAnsi="Arial" w:cs="Arial"/>
        </w:rPr>
        <w:t xml:space="preserve"> municipio cuenta con un padrón catastral de 11,425 predios registrados, de los cuales:</w:t>
      </w:r>
    </w:p>
    <w:p w14:paraId="35ACB9B7" w14:textId="77777777" w:rsidR="00275B38" w:rsidRPr="00663B10" w:rsidRDefault="00275B38" w:rsidP="00275B38">
      <w:pPr>
        <w:pStyle w:val="Sinespaciado"/>
        <w:rPr>
          <w:rFonts w:ascii="Arial" w:hAnsi="Arial" w:cs="Arial"/>
        </w:rPr>
      </w:pPr>
    </w:p>
    <w:p w14:paraId="3E5D7B05" w14:textId="1CE027D2" w:rsidR="00275B38" w:rsidRPr="00663B10" w:rsidRDefault="00E379D8" w:rsidP="00275B38">
      <w:pPr>
        <w:pStyle w:val="Sinespaciado"/>
        <w:numPr>
          <w:ilvl w:val="0"/>
          <w:numId w:val="8"/>
        </w:numPr>
        <w:rPr>
          <w:rFonts w:ascii="Arial" w:hAnsi="Arial" w:cs="Arial"/>
        </w:rPr>
      </w:pPr>
      <w:r w:rsidRPr="00663B10">
        <w:rPr>
          <w:rFonts w:ascii="Arial" w:hAnsi="Arial" w:cs="Arial"/>
          <w:lang w:val="es-MX"/>
        </w:rPr>
        <w:t>4,570 predios, equivalentes al 40% del total, se encuentran al día en el pago del impuesto predial.</w:t>
      </w:r>
    </w:p>
    <w:p w14:paraId="23454AFB" w14:textId="2E70EB1C" w:rsidR="00275B38" w:rsidRPr="00663B10" w:rsidRDefault="00E379D8" w:rsidP="00275B38">
      <w:pPr>
        <w:pStyle w:val="Sinespaciado"/>
        <w:numPr>
          <w:ilvl w:val="0"/>
          <w:numId w:val="8"/>
        </w:numPr>
        <w:rPr>
          <w:rFonts w:ascii="Arial" w:hAnsi="Arial" w:cs="Arial"/>
        </w:rPr>
      </w:pPr>
      <w:r w:rsidRPr="00663B10">
        <w:rPr>
          <w:rFonts w:ascii="Arial" w:hAnsi="Arial" w:cs="Arial"/>
          <w:lang w:val="es-MX"/>
        </w:rPr>
        <w:t>6,855 predios, equivalentes al 60% del total, presentan rezago o situación de incumplimiento en el pago de sus obligaciones</w:t>
      </w:r>
      <w:r w:rsidR="00275B38" w:rsidRPr="00663B10">
        <w:rPr>
          <w:rFonts w:ascii="Arial" w:hAnsi="Arial" w:cs="Arial"/>
        </w:rPr>
        <w:t>.</w:t>
      </w:r>
    </w:p>
    <w:p w14:paraId="0CE10977" w14:textId="5E64647A" w:rsidR="00400618" w:rsidRDefault="00610347" w:rsidP="00400618">
      <w:pPr>
        <w:pStyle w:val="Sinespaciado"/>
        <w:ind w:left="720"/>
        <w:rPr>
          <w:rFonts w:ascii="Arial" w:hAnsi="Arial" w:cs="Arial"/>
          <w:b/>
          <w:bCs/>
          <w:highlight w:val="yellow"/>
        </w:rPr>
      </w:pPr>
      <w:r>
        <w:rPr>
          <w:noProof/>
        </w:rPr>
        <w:drawing>
          <wp:anchor distT="0" distB="0" distL="114300" distR="114300" simplePos="0" relativeHeight="251658240" behindDoc="0" locked="0" layoutInCell="1" allowOverlap="1" wp14:anchorId="0310FCDF" wp14:editId="1F8F0310">
            <wp:simplePos x="0" y="0"/>
            <wp:positionH relativeFrom="column">
              <wp:posOffset>-27940</wp:posOffset>
            </wp:positionH>
            <wp:positionV relativeFrom="paragraph">
              <wp:posOffset>226562</wp:posOffset>
            </wp:positionV>
            <wp:extent cx="5612130" cy="4050030"/>
            <wp:effectExtent l="0" t="0" r="7620" b="7620"/>
            <wp:wrapSquare wrapText="bothSides"/>
            <wp:docPr id="356454442" name="Gráfico 1">
              <a:extLst xmlns:a="http://schemas.openxmlformats.org/drawingml/2006/main">
                <a:ext uri="{FF2B5EF4-FFF2-40B4-BE49-F238E27FC236}">
                  <a16:creationId xmlns:a16="http://schemas.microsoft.com/office/drawing/2014/main" id="{8F19BA76-5769-D3EE-1949-4E90B1301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0BB06BF9" w14:textId="0F051C32" w:rsidR="00275B38" w:rsidRDefault="00275B38" w:rsidP="00275B38">
      <w:pPr>
        <w:pStyle w:val="Sinespaciado"/>
        <w:jc w:val="both"/>
        <w:rPr>
          <w:rFonts w:ascii="Arial" w:hAnsi="Arial" w:cs="Arial"/>
          <w:lang w:val="es-ES"/>
        </w:rPr>
      </w:pPr>
    </w:p>
    <w:p w14:paraId="2811D65D" w14:textId="77777777" w:rsidR="00275B38" w:rsidRDefault="00275B38" w:rsidP="00275B38">
      <w:pPr>
        <w:pStyle w:val="Sinespaciado"/>
        <w:jc w:val="both"/>
        <w:rPr>
          <w:rFonts w:ascii="Arial" w:hAnsi="Arial" w:cs="Arial"/>
          <w:lang w:val="es-ES"/>
        </w:rPr>
      </w:pPr>
    </w:p>
    <w:p w14:paraId="62B2B5C5" w14:textId="0DBC8A8D" w:rsidR="00275B38" w:rsidRPr="00A517F1" w:rsidRDefault="000D3530" w:rsidP="00275B38">
      <w:pPr>
        <w:pStyle w:val="Sinespaciado"/>
        <w:jc w:val="both"/>
        <w:rPr>
          <w:rFonts w:ascii="Arial" w:hAnsi="Arial" w:cs="Arial"/>
          <w:lang w:val="es-ES"/>
        </w:rPr>
      </w:pPr>
      <w:r w:rsidRPr="00A517F1">
        <w:rPr>
          <w:rFonts w:ascii="Arial" w:hAnsi="Arial" w:cs="Arial"/>
          <w:lang w:val="es-ES"/>
        </w:rPr>
        <w:t xml:space="preserve">Para el año del </w:t>
      </w:r>
      <w:r w:rsidR="00275B38" w:rsidRPr="00A517F1">
        <w:rPr>
          <w:rFonts w:ascii="Arial" w:hAnsi="Arial" w:cs="Arial"/>
          <w:lang w:val="es-ES"/>
        </w:rPr>
        <w:t xml:space="preserve">2023 se registró una recaudación de </w:t>
      </w:r>
      <w:r w:rsidR="00275B38" w:rsidRPr="00A517F1">
        <w:rPr>
          <w:rFonts w:ascii="Arial" w:hAnsi="Arial" w:cs="Arial"/>
          <w:b/>
          <w:bCs/>
          <w:lang w:val="es-ES"/>
        </w:rPr>
        <w:t>$10,128,353.16</w:t>
      </w:r>
      <w:r w:rsidR="00275B38" w:rsidRPr="00A517F1">
        <w:rPr>
          <w:rFonts w:ascii="Arial" w:hAnsi="Arial" w:cs="Arial"/>
          <w:lang w:val="es-ES"/>
        </w:rPr>
        <w:t xml:space="preserve">, mientras que en 2024 ascendió a </w:t>
      </w:r>
      <w:r w:rsidR="00275B38" w:rsidRPr="00A517F1">
        <w:rPr>
          <w:rFonts w:ascii="Arial" w:hAnsi="Arial" w:cs="Arial"/>
          <w:b/>
          <w:bCs/>
          <w:lang w:val="es-ES"/>
        </w:rPr>
        <w:t>$10,972,778.79</w:t>
      </w:r>
      <w:r w:rsidR="00275B38" w:rsidRPr="00A517F1">
        <w:rPr>
          <w:rFonts w:ascii="Arial" w:hAnsi="Arial" w:cs="Arial"/>
          <w:lang w:val="es-ES"/>
        </w:rPr>
        <w:t xml:space="preserve">, lo que representa un incremento del </w:t>
      </w:r>
      <w:r w:rsidR="00275B38" w:rsidRPr="00A517F1">
        <w:rPr>
          <w:rFonts w:ascii="Arial" w:hAnsi="Arial" w:cs="Arial"/>
          <w:b/>
          <w:bCs/>
          <w:lang w:val="es-ES"/>
        </w:rPr>
        <w:t>8.33%</w:t>
      </w:r>
      <w:r w:rsidR="00275B38" w:rsidRPr="00A517F1">
        <w:rPr>
          <w:rFonts w:ascii="Arial" w:hAnsi="Arial" w:cs="Arial"/>
          <w:lang w:val="es-ES"/>
        </w:rPr>
        <w:t xml:space="preserve"> respecto al año anterior.</w:t>
      </w:r>
    </w:p>
    <w:p w14:paraId="7CF43143" w14:textId="7F805651" w:rsidR="00275B38" w:rsidRPr="00275B38" w:rsidRDefault="00275B38" w:rsidP="00275B38">
      <w:pPr>
        <w:pStyle w:val="Sinespaciado"/>
        <w:jc w:val="both"/>
        <w:rPr>
          <w:rFonts w:ascii="Arial" w:hAnsi="Arial" w:cs="Arial"/>
          <w:lang w:val="es-ES"/>
        </w:rPr>
      </w:pPr>
      <w:r w:rsidRPr="00A517F1">
        <w:rPr>
          <w:rFonts w:ascii="Arial" w:hAnsi="Arial" w:cs="Arial"/>
          <w:lang w:val="es-ES"/>
        </w:rPr>
        <w:t xml:space="preserve">Para 2025, la recaudación alcanzó </w:t>
      </w:r>
      <w:r w:rsidRPr="00A517F1">
        <w:rPr>
          <w:rFonts w:ascii="Arial" w:hAnsi="Arial" w:cs="Arial"/>
          <w:b/>
          <w:bCs/>
          <w:lang w:val="es-ES"/>
        </w:rPr>
        <w:t>$11,498,962.42</w:t>
      </w:r>
      <w:r w:rsidRPr="00A517F1">
        <w:rPr>
          <w:rFonts w:ascii="Arial" w:hAnsi="Arial" w:cs="Arial"/>
          <w:lang w:val="es-ES"/>
        </w:rPr>
        <w:t xml:space="preserve">, cifra que refleja un aumento del </w:t>
      </w:r>
      <w:r w:rsidRPr="00A517F1">
        <w:rPr>
          <w:rFonts w:ascii="Arial" w:hAnsi="Arial" w:cs="Arial"/>
          <w:b/>
          <w:bCs/>
          <w:lang w:val="es-ES"/>
        </w:rPr>
        <w:t>4.79%</w:t>
      </w:r>
      <w:r w:rsidRPr="00A517F1">
        <w:rPr>
          <w:rFonts w:ascii="Arial" w:hAnsi="Arial" w:cs="Arial"/>
          <w:lang w:val="es-ES"/>
        </w:rPr>
        <w:t xml:space="preserve"> en comparación con 2024.</w:t>
      </w:r>
    </w:p>
    <w:p w14:paraId="13356452" w14:textId="0BD20509" w:rsidR="00275B38" w:rsidRDefault="002B3A54" w:rsidP="00C84B5B">
      <w:pPr>
        <w:pStyle w:val="Sinespaciado"/>
        <w:jc w:val="both"/>
        <w:rPr>
          <w:rFonts w:ascii="Arial" w:hAnsi="Arial" w:cs="Arial"/>
          <w:lang w:val="es-MX"/>
        </w:rPr>
      </w:pPr>
      <w:r>
        <w:rPr>
          <w:noProof/>
        </w:rPr>
        <w:drawing>
          <wp:anchor distT="0" distB="0" distL="114300" distR="114300" simplePos="0" relativeHeight="251659264" behindDoc="0" locked="0" layoutInCell="1" allowOverlap="1" wp14:anchorId="1D806CEA" wp14:editId="60237905">
            <wp:simplePos x="0" y="0"/>
            <wp:positionH relativeFrom="column">
              <wp:posOffset>3810</wp:posOffset>
            </wp:positionH>
            <wp:positionV relativeFrom="paragraph">
              <wp:posOffset>376644</wp:posOffset>
            </wp:positionV>
            <wp:extent cx="5591737" cy="4657911"/>
            <wp:effectExtent l="0" t="0" r="9525" b="9525"/>
            <wp:wrapSquare wrapText="bothSides"/>
            <wp:docPr id="1940285817" name="Gráfico 1">
              <a:extLst xmlns:a="http://schemas.openxmlformats.org/drawingml/2006/main">
                <a:ext uri="{FF2B5EF4-FFF2-40B4-BE49-F238E27FC236}">
                  <a16:creationId xmlns:a16="http://schemas.microsoft.com/office/drawing/2014/main" id="{040FC31C-2AAE-C24E-35F7-023536A195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5414F49" w14:textId="08B466A2" w:rsidR="00275B38" w:rsidRDefault="00275B38" w:rsidP="00FB1893">
      <w:pPr>
        <w:pStyle w:val="Sinespaciado"/>
        <w:rPr>
          <w:rFonts w:ascii="Arial" w:hAnsi="Arial" w:cs="Arial"/>
          <w:b/>
          <w:bCs/>
          <w:highlight w:val="yellow"/>
        </w:rPr>
      </w:pPr>
    </w:p>
    <w:p w14:paraId="273A7738" w14:textId="77777777" w:rsidR="00275B38" w:rsidRDefault="00275B38" w:rsidP="00FB1893">
      <w:pPr>
        <w:pStyle w:val="Sinespaciado"/>
        <w:rPr>
          <w:rFonts w:ascii="Arial" w:hAnsi="Arial" w:cs="Arial"/>
          <w:b/>
          <w:bCs/>
          <w:highlight w:val="yellow"/>
        </w:rPr>
      </w:pPr>
    </w:p>
    <w:p w14:paraId="571B44C2" w14:textId="77777777" w:rsidR="00275B38" w:rsidRDefault="00275B38" w:rsidP="00FB1893">
      <w:pPr>
        <w:pStyle w:val="Sinespaciado"/>
        <w:rPr>
          <w:rFonts w:ascii="Arial" w:hAnsi="Arial" w:cs="Arial"/>
          <w:b/>
          <w:bCs/>
          <w:highlight w:val="yellow"/>
        </w:rPr>
      </w:pPr>
    </w:p>
    <w:p w14:paraId="72B343B5" w14:textId="77777777" w:rsidR="00275B38" w:rsidRDefault="00275B38" w:rsidP="00FB1893">
      <w:pPr>
        <w:pStyle w:val="Sinespaciado"/>
        <w:rPr>
          <w:rFonts w:ascii="Arial" w:hAnsi="Arial" w:cs="Arial"/>
          <w:b/>
          <w:bCs/>
          <w:highlight w:val="yellow"/>
        </w:rPr>
      </w:pPr>
    </w:p>
    <w:p w14:paraId="52503E45" w14:textId="77777777" w:rsidR="00275B38" w:rsidRDefault="00275B38" w:rsidP="00FB1893">
      <w:pPr>
        <w:pStyle w:val="Sinespaciado"/>
        <w:rPr>
          <w:rFonts w:ascii="Arial" w:hAnsi="Arial" w:cs="Arial"/>
          <w:b/>
          <w:bCs/>
          <w:highlight w:val="yellow"/>
        </w:rPr>
      </w:pPr>
    </w:p>
    <w:p w14:paraId="048B5392" w14:textId="77777777" w:rsidR="00275B38" w:rsidRDefault="00275B38" w:rsidP="00FB1893">
      <w:pPr>
        <w:pStyle w:val="Sinespaciado"/>
        <w:rPr>
          <w:rFonts w:ascii="Arial" w:hAnsi="Arial" w:cs="Arial"/>
          <w:b/>
          <w:bCs/>
          <w:highlight w:val="yellow"/>
        </w:rPr>
      </w:pPr>
    </w:p>
    <w:p w14:paraId="716ADE9C" w14:textId="77777777" w:rsidR="00275B38" w:rsidRDefault="00275B38" w:rsidP="00FB1893">
      <w:pPr>
        <w:pStyle w:val="Sinespaciado"/>
        <w:rPr>
          <w:rFonts w:ascii="Arial" w:hAnsi="Arial" w:cs="Arial"/>
          <w:b/>
          <w:bCs/>
          <w:highlight w:val="yellow"/>
        </w:rPr>
      </w:pPr>
    </w:p>
    <w:p w14:paraId="6E23C2C8" w14:textId="77777777" w:rsidR="00275B38" w:rsidRDefault="00275B38" w:rsidP="00FB1893">
      <w:pPr>
        <w:pStyle w:val="Sinespaciado"/>
        <w:rPr>
          <w:rFonts w:ascii="Arial" w:hAnsi="Arial" w:cs="Arial"/>
          <w:b/>
          <w:bCs/>
          <w:highlight w:val="yellow"/>
        </w:rPr>
      </w:pPr>
    </w:p>
    <w:p w14:paraId="75917A27" w14:textId="77777777" w:rsidR="00275B38" w:rsidRDefault="00275B38" w:rsidP="00FB1893">
      <w:pPr>
        <w:pStyle w:val="Sinespaciado"/>
        <w:rPr>
          <w:rFonts w:ascii="Arial" w:hAnsi="Arial" w:cs="Arial"/>
          <w:b/>
          <w:bCs/>
          <w:highlight w:val="yellow"/>
        </w:rPr>
      </w:pPr>
    </w:p>
    <w:p w14:paraId="750A0166" w14:textId="77777777" w:rsidR="00275B38" w:rsidRDefault="00275B38" w:rsidP="00FB1893">
      <w:pPr>
        <w:pStyle w:val="Sinespaciado"/>
        <w:rPr>
          <w:rFonts w:ascii="Arial" w:hAnsi="Arial" w:cs="Arial"/>
          <w:b/>
          <w:bCs/>
          <w:highlight w:val="yellow"/>
        </w:rPr>
      </w:pPr>
    </w:p>
    <w:p w14:paraId="2DBCA472" w14:textId="77777777" w:rsidR="00275B38" w:rsidRDefault="00275B38" w:rsidP="00FB1893">
      <w:pPr>
        <w:pStyle w:val="Sinespaciado"/>
        <w:rPr>
          <w:rFonts w:ascii="Arial" w:hAnsi="Arial" w:cs="Arial"/>
          <w:b/>
          <w:bCs/>
          <w:highlight w:val="yellow"/>
        </w:rPr>
      </w:pPr>
    </w:p>
    <w:p w14:paraId="6FFD4DA7" w14:textId="77777777" w:rsidR="00275B38" w:rsidRDefault="00275B38" w:rsidP="00FB1893">
      <w:pPr>
        <w:pStyle w:val="Sinespaciado"/>
        <w:rPr>
          <w:rFonts w:ascii="Arial" w:hAnsi="Arial" w:cs="Arial"/>
          <w:b/>
          <w:bCs/>
          <w:highlight w:val="yellow"/>
        </w:rPr>
      </w:pPr>
    </w:p>
    <w:p w14:paraId="0040B851" w14:textId="77777777" w:rsidR="00275B38" w:rsidRDefault="00275B38" w:rsidP="00FB1893">
      <w:pPr>
        <w:pStyle w:val="Sinespaciado"/>
        <w:rPr>
          <w:rFonts w:ascii="Arial" w:hAnsi="Arial" w:cs="Arial"/>
          <w:b/>
          <w:bCs/>
          <w:highlight w:val="yellow"/>
        </w:rPr>
      </w:pPr>
    </w:p>
    <w:p w14:paraId="5471122E" w14:textId="4CE1C098" w:rsidR="00F8049C" w:rsidRDefault="00FA37ED" w:rsidP="00F8049C">
      <w:pPr>
        <w:pStyle w:val="Sinespaciado"/>
        <w:jc w:val="both"/>
        <w:rPr>
          <w:rFonts w:ascii="Arial" w:hAnsi="Arial" w:cs="Arial"/>
          <w:lang w:val="es-MX"/>
        </w:rPr>
      </w:pPr>
      <w:r w:rsidRPr="00FF3E3A">
        <w:rPr>
          <w:rFonts w:ascii="Arial" w:hAnsi="Arial" w:cs="Arial"/>
          <w:lang w:val="es-MX"/>
        </w:rPr>
        <w:lastRenderedPageBreak/>
        <w:t>Por otra parte</w:t>
      </w:r>
      <w:r w:rsidR="00FF3E3A">
        <w:rPr>
          <w:rFonts w:ascii="Arial" w:hAnsi="Arial" w:cs="Arial"/>
          <w:lang w:val="es-MX"/>
        </w:rPr>
        <w:t xml:space="preserve">, </w:t>
      </w:r>
      <w:r w:rsidRPr="00FF3E3A">
        <w:rPr>
          <w:rFonts w:ascii="Arial" w:hAnsi="Arial" w:cs="Arial"/>
          <w:lang w:val="es-MX"/>
        </w:rPr>
        <w:t>O</w:t>
      </w:r>
      <w:r w:rsidR="00F8049C" w:rsidRPr="00FF3E3A">
        <w:rPr>
          <w:rFonts w:ascii="Arial" w:hAnsi="Arial" w:cs="Arial"/>
          <w:lang w:val="es-MX"/>
        </w:rPr>
        <w:t>ficialía</w:t>
      </w:r>
      <w:r w:rsidR="00F8049C" w:rsidRPr="00F9730D">
        <w:rPr>
          <w:rFonts w:ascii="Arial" w:hAnsi="Arial" w:cs="Arial"/>
          <w:lang w:val="es-MX"/>
        </w:rPr>
        <w:t xml:space="preserve"> Conciliadora tiene como función principal mediar y resolver conflictos menores que no constituyen delitos graves, buscando soluciones pacíficas y acuerdos entre las partes involucradas. </w:t>
      </w:r>
      <w:r w:rsidR="00220181" w:rsidRPr="00220181">
        <w:rPr>
          <w:rFonts w:ascii="Arial" w:hAnsi="Arial" w:cs="Arial"/>
          <w:lang w:val="es-MX"/>
        </w:rPr>
        <w:t>Esta labor se realiza en estricto apego a la normativa vigente del municipio de Santiago de Anaya, Hidalgo, y se orienta a promover el diálogo, la comprensión y la restauración de la convivencia social entre los habitantes de la localidad.</w:t>
      </w:r>
    </w:p>
    <w:p w14:paraId="1345A9E6" w14:textId="4E37AA35" w:rsidR="00F8049C" w:rsidRDefault="00F8049C" w:rsidP="00F8049C">
      <w:pPr>
        <w:pStyle w:val="Sinespaciado"/>
        <w:jc w:val="both"/>
        <w:rPr>
          <w:rFonts w:ascii="Arial" w:hAnsi="Arial" w:cs="Arial"/>
          <w:lang w:val="es-MX"/>
        </w:rPr>
      </w:pPr>
    </w:p>
    <w:p w14:paraId="6CB225BE" w14:textId="3B588B24" w:rsidR="00C84B5B" w:rsidRDefault="00F8049C" w:rsidP="00F8049C">
      <w:pPr>
        <w:pStyle w:val="Sinespaciado"/>
        <w:jc w:val="both"/>
        <w:rPr>
          <w:rFonts w:ascii="Arial" w:hAnsi="Arial" w:cs="Arial"/>
          <w:lang w:val="es-MX"/>
        </w:rPr>
      </w:pPr>
      <w:r w:rsidRPr="00F9730D">
        <w:rPr>
          <w:rFonts w:ascii="Arial" w:hAnsi="Arial" w:cs="Arial"/>
          <w:lang w:val="es-MX"/>
        </w:rPr>
        <w:t>Esta oficina conciliadora se conduce con igualdad, legalidad y profesionalismo, garantizando los derechos fundamentales de cada habitante, con trato digno, oportuno y eficaz instalaciones adecuadas, y apoyo jurídico para situaciones y casos específicos.</w:t>
      </w:r>
      <w:r w:rsidR="00220181">
        <w:rPr>
          <w:rFonts w:ascii="Arial" w:hAnsi="Arial" w:cs="Arial"/>
          <w:lang w:val="es-MX"/>
        </w:rPr>
        <w:t xml:space="preserve"> </w:t>
      </w:r>
      <w:r w:rsidR="00220181" w:rsidRPr="00220181">
        <w:rPr>
          <w:rFonts w:ascii="Arial" w:hAnsi="Arial" w:cs="Arial"/>
          <w:lang w:val="es-MX"/>
        </w:rPr>
        <w:t>Su actuación contribuye a evitar la judicialización innecesaria de controversias, al ofrecer un mecanismo alternativo que permite resolver discrepancias vecinales, civiles de menor cuantía y otros conflictos de carácter administrativo o social.</w:t>
      </w:r>
    </w:p>
    <w:p w14:paraId="0D1AF5FF" w14:textId="77777777" w:rsidR="00D80158" w:rsidRDefault="00D80158" w:rsidP="00F8049C">
      <w:pPr>
        <w:pStyle w:val="Sinespaciado"/>
        <w:jc w:val="both"/>
        <w:rPr>
          <w:rFonts w:ascii="Arial" w:hAnsi="Arial" w:cs="Arial"/>
          <w:lang w:val="es-MX"/>
        </w:rPr>
      </w:pPr>
    </w:p>
    <w:p w14:paraId="183B7903" w14:textId="22547C80" w:rsidR="00F2112B" w:rsidRPr="00D80158" w:rsidRDefault="00501B49" w:rsidP="00F8049C">
      <w:pPr>
        <w:pStyle w:val="Sinespaciado"/>
        <w:jc w:val="both"/>
        <w:rPr>
          <w:rFonts w:ascii="Arial" w:hAnsi="Arial" w:cs="Arial"/>
          <w:lang w:val="es-MX"/>
        </w:rPr>
      </w:pPr>
      <w:r w:rsidRPr="00D80158">
        <w:rPr>
          <w:rFonts w:ascii="Arial" w:hAnsi="Arial" w:cs="Arial"/>
          <w:lang w:val="es-MX"/>
        </w:rPr>
        <w:t>De acuerdo con</w:t>
      </w:r>
      <w:r w:rsidR="00F2112B" w:rsidRPr="00D80158">
        <w:rPr>
          <w:rFonts w:ascii="Arial" w:hAnsi="Arial" w:cs="Arial"/>
          <w:lang w:val="es-MX"/>
        </w:rPr>
        <w:t xml:space="preserve"> </w:t>
      </w:r>
      <w:r w:rsidR="006550F5" w:rsidRPr="00D80158">
        <w:rPr>
          <w:rFonts w:ascii="Arial" w:hAnsi="Arial" w:cs="Arial"/>
          <w:lang w:val="es-MX"/>
        </w:rPr>
        <w:t>los datos del Censo de Población 2020, en el municipio de Santiago de Anaya, Hidalgo, aproximadamente el 51.2 % de la población son mujeres. Esto significa que más de la mitad de los habitantes son mujeres dentro del total de 18,329 personas registradas en ese año</w:t>
      </w:r>
      <w:r w:rsidR="00216E8E" w:rsidRPr="00D80158">
        <w:rPr>
          <w:rFonts w:ascii="Arial" w:hAnsi="Arial" w:cs="Arial"/>
          <w:lang w:val="es-MX"/>
        </w:rPr>
        <w:t>.</w:t>
      </w:r>
    </w:p>
    <w:p w14:paraId="197A5101" w14:textId="77777777" w:rsidR="00F2112B" w:rsidRDefault="00F2112B" w:rsidP="00F8049C">
      <w:pPr>
        <w:pStyle w:val="Sinespaciado"/>
        <w:jc w:val="both"/>
        <w:rPr>
          <w:rFonts w:ascii="Arial" w:hAnsi="Arial" w:cs="Arial"/>
          <w:lang w:val="es-MX"/>
        </w:rPr>
      </w:pPr>
    </w:p>
    <w:p w14:paraId="1AF1244D" w14:textId="00D1DF22" w:rsidR="00182283" w:rsidRPr="00501B49" w:rsidRDefault="00182283" w:rsidP="00F8049C">
      <w:pPr>
        <w:pStyle w:val="Sinespaciado"/>
        <w:jc w:val="both"/>
        <w:rPr>
          <w:rFonts w:ascii="Arial" w:hAnsi="Arial" w:cs="Arial"/>
          <w:lang w:val="es-MX"/>
        </w:rPr>
      </w:pPr>
      <w:r w:rsidRPr="00182283">
        <w:rPr>
          <w:rFonts w:ascii="Arial" w:hAnsi="Arial" w:cs="Arial"/>
          <w:lang w:val="es-MX"/>
        </w:rPr>
        <w:t xml:space="preserve">No existe una cifra oficial específica sobre el porcentaje de mujeres en Santiago de Anaya que presentan una denuncia, dado que los datos de denuncias por sexo no se publican de manera </w:t>
      </w:r>
      <w:r w:rsidRPr="00501B49">
        <w:rPr>
          <w:rFonts w:ascii="Arial" w:hAnsi="Arial" w:cs="Arial"/>
          <w:lang w:val="es-MX"/>
        </w:rPr>
        <w:t xml:space="preserve">desagregada a nivel municipal en las bases públicas disponibles. No obstante, </w:t>
      </w:r>
      <w:r w:rsidR="00BD65F5" w:rsidRPr="00501B49">
        <w:rPr>
          <w:rFonts w:ascii="Arial" w:hAnsi="Arial" w:cs="Arial"/>
          <w:lang w:val="es-MX"/>
        </w:rPr>
        <w:t>de acuerdo con el</w:t>
      </w:r>
      <w:r w:rsidR="002218D1" w:rsidRPr="00501B49">
        <w:rPr>
          <w:rFonts w:ascii="Arial" w:hAnsi="Arial" w:cs="Arial"/>
          <w:lang w:val="es-MX"/>
        </w:rPr>
        <w:t xml:space="preserve"> </w:t>
      </w:r>
      <w:r w:rsidRPr="00501B49">
        <w:rPr>
          <w:rFonts w:ascii="Arial" w:hAnsi="Arial" w:cs="Arial"/>
          <w:lang w:val="es-MX"/>
        </w:rPr>
        <w:t>registro del Programa Operativo Anual para</w:t>
      </w:r>
      <w:r w:rsidR="002218D1" w:rsidRPr="00501B49">
        <w:rPr>
          <w:rFonts w:ascii="Arial" w:hAnsi="Arial" w:cs="Arial"/>
          <w:lang w:val="es-MX"/>
        </w:rPr>
        <w:t xml:space="preserve"> el </w:t>
      </w:r>
      <w:r w:rsidRPr="00501B49">
        <w:rPr>
          <w:rFonts w:ascii="Arial" w:hAnsi="Arial" w:cs="Arial"/>
          <w:lang w:val="es-MX"/>
        </w:rPr>
        <w:t>2025, únicamente aproximadamente el 0,</w:t>
      </w:r>
      <w:r w:rsidR="002218D1" w:rsidRPr="00501B49">
        <w:rPr>
          <w:rFonts w:ascii="Arial" w:hAnsi="Arial" w:cs="Arial"/>
          <w:lang w:val="es-MX"/>
        </w:rPr>
        <w:t>31</w:t>
      </w:r>
      <w:r w:rsidRPr="00501B49">
        <w:rPr>
          <w:rFonts w:ascii="Arial" w:hAnsi="Arial" w:cs="Arial"/>
          <w:lang w:val="es-MX"/>
        </w:rPr>
        <w:t>% de</w:t>
      </w:r>
      <w:r w:rsidR="002218D1" w:rsidRPr="00501B49">
        <w:rPr>
          <w:rFonts w:ascii="Arial" w:hAnsi="Arial" w:cs="Arial"/>
          <w:lang w:val="es-MX"/>
        </w:rPr>
        <w:t xml:space="preserve"> las mujeres </w:t>
      </w:r>
      <w:r w:rsidRPr="00501B49">
        <w:rPr>
          <w:rFonts w:ascii="Arial" w:hAnsi="Arial" w:cs="Arial"/>
          <w:lang w:val="es-MX"/>
        </w:rPr>
        <w:t>que experimenta violencia ha acudido a interponer una queja o denuncia ante las instancias jurídicas de protección víctimas de violencia</w:t>
      </w:r>
      <w:r w:rsidR="006075F3" w:rsidRPr="00501B49">
        <w:rPr>
          <w:rFonts w:ascii="Arial" w:hAnsi="Arial" w:cs="Arial"/>
          <w:lang w:val="es-MX"/>
        </w:rPr>
        <w:t xml:space="preserve">. Y </w:t>
      </w:r>
      <w:r w:rsidR="00F61FCE" w:rsidRPr="00501B49">
        <w:rPr>
          <w:rFonts w:ascii="Arial" w:hAnsi="Arial" w:cs="Arial"/>
          <w:lang w:val="es-MX"/>
        </w:rPr>
        <w:t xml:space="preserve">siendo solo </w:t>
      </w:r>
      <w:r w:rsidR="006075F3" w:rsidRPr="00501B49">
        <w:rPr>
          <w:rFonts w:ascii="Arial" w:hAnsi="Arial" w:cs="Arial"/>
          <w:lang w:val="es-MX"/>
        </w:rPr>
        <w:t>el 1,7% de la población</w:t>
      </w:r>
      <w:r w:rsidR="00FD4585" w:rsidRPr="00501B49">
        <w:rPr>
          <w:rFonts w:ascii="Arial" w:hAnsi="Arial" w:cs="Arial"/>
          <w:lang w:val="es-MX"/>
        </w:rPr>
        <w:t xml:space="preserve"> que</w:t>
      </w:r>
      <w:r w:rsidR="006075F3" w:rsidRPr="00501B49">
        <w:rPr>
          <w:rFonts w:ascii="Arial" w:hAnsi="Arial" w:cs="Arial"/>
          <w:lang w:val="es-MX"/>
        </w:rPr>
        <w:t xml:space="preserve"> asisten a instancias para la orientación y fomento a la cultura de denuncia. </w:t>
      </w:r>
    </w:p>
    <w:p w14:paraId="6C337A0F" w14:textId="2C6A1DBB" w:rsidR="00182283" w:rsidRDefault="00182283" w:rsidP="00F8049C">
      <w:pPr>
        <w:pStyle w:val="Sinespaciado"/>
        <w:jc w:val="both"/>
        <w:rPr>
          <w:rStyle w:val="Ninguno"/>
          <w:rFonts w:ascii="Arial" w:hAnsi="Arial" w:cs="Arial"/>
          <w:lang w:val="es-MX"/>
        </w:rPr>
      </w:pPr>
    </w:p>
    <w:p w14:paraId="669C1055" w14:textId="7C15BE13" w:rsidR="00F8049C" w:rsidRPr="00F9730D" w:rsidRDefault="00F8049C" w:rsidP="00F8049C">
      <w:pPr>
        <w:pStyle w:val="Sinespaciado"/>
        <w:jc w:val="both"/>
        <w:rPr>
          <w:rStyle w:val="Ninguno"/>
          <w:rFonts w:ascii="Arial" w:hAnsi="Arial" w:cs="Arial"/>
          <w:lang w:val="es-MX"/>
        </w:rPr>
      </w:pPr>
      <w:r w:rsidRPr="006810D3">
        <w:rPr>
          <w:rStyle w:val="Ninguno"/>
          <w:rFonts w:ascii="Arial" w:hAnsi="Arial" w:cs="Arial"/>
          <w:lang w:val="es-MX"/>
        </w:rPr>
        <w:t>En la Unidad de Asuntos Jurídicos no se cuenta con un antecedente histórico de la manera en que se desarrollaba la organización y funcionamiento del área, en razón de que no existía como tal la unidad de apoyo adscrita a presidencia municipal, y en consecuencia la ciudadanía</w:t>
      </w:r>
      <w:r w:rsidRPr="00F9730D">
        <w:rPr>
          <w:rStyle w:val="Ninguno"/>
          <w:rFonts w:ascii="Arial" w:hAnsi="Arial" w:cs="Arial"/>
          <w:lang w:val="es-MX"/>
        </w:rPr>
        <w:t xml:space="preserve"> no tenía la posibilidad de dirigirse de manera oportuna e inmediata para recibir una asesoría legal, y que por otra parte, las dependencias de la administración pública municipal, así como la asamblea municipal, requieren de asesoría legal de manera oportuna e inmediata. </w:t>
      </w:r>
    </w:p>
    <w:p w14:paraId="23296431" w14:textId="77777777" w:rsidR="00F8049C" w:rsidRPr="00F8049C" w:rsidRDefault="00F8049C" w:rsidP="00F8049C">
      <w:pPr>
        <w:pStyle w:val="Sinespaciado"/>
        <w:jc w:val="both"/>
        <w:rPr>
          <w:rFonts w:ascii="Arial" w:hAnsi="Arial" w:cs="Arial"/>
          <w:lang w:val="es-MX"/>
        </w:rPr>
      </w:pPr>
    </w:p>
    <w:p w14:paraId="3EE3C8A3" w14:textId="7785B205" w:rsidR="00C84B5B" w:rsidRPr="00C84B5B" w:rsidRDefault="00F8049C" w:rsidP="00C84B5B">
      <w:pPr>
        <w:jc w:val="both"/>
        <w:rPr>
          <w:rFonts w:ascii="Arial" w:hAnsi="Arial" w:cs="Arial"/>
          <w:sz w:val="24"/>
          <w:szCs w:val="24"/>
        </w:rPr>
      </w:pPr>
      <w:r>
        <w:rPr>
          <w:rFonts w:ascii="Arial" w:hAnsi="Arial" w:cs="Arial"/>
          <w:sz w:val="24"/>
          <w:szCs w:val="24"/>
        </w:rPr>
        <w:t xml:space="preserve">En temas de seguridad </w:t>
      </w:r>
      <w:r w:rsidR="006D0C54">
        <w:rPr>
          <w:rFonts w:ascii="Arial" w:hAnsi="Arial" w:cs="Arial"/>
          <w:sz w:val="24"/>
          <w:szCs w:val="24"/>
        </w:rPr>
        <w:t>Pública</w:t>
      </w:r>
      <w:r>
        <w:rPr>
          <w:rFonts w:ascii="Arial" w:hAnsi="Arial" w:cs="Arial"/>
          <w:sz w:val="24"/>
          <w:szCs w:val="24"/>
        </w:rPr>
        <w:t xml:space="preserve"> y </w:t>
      </w:r>
      <w:r w:rsidR="00F72FC7">
        <w:rPr>
          <w:rFonts w:ascii="Arial" w:hAnsi="Arial" w:cs="Arial"/>
          <w:sz w:val="24"/>
          <w:szCs w:val="24"/>
        </w:rPr>
        <w:t>Tránsito</w:t>
      </w:r>
      <w:r>
        <w:rPr>
          <w:rFonts w:ascii="Arial" w:hAnsi="Arial" w:cs="Arial"/>
          <w:sz w:val="24"/>
          <w:szCs w:val="24"/>
        </w:rPr>
        <w:t xml:space="preserve"> Municipal y d</w:t>
      </w:r>
      <w:r w:rsidR="00C84B5B" w:rsidRPr="00C84B5B">
        <w:rPr>
          <w:rFonts w:ascii="Arial" w:hAnsi="Arial" w:cs="Arial"/>
          <w:sz w:val="24"/>
          <w:szCs w:val="24"/>
        </w:rPr>
        <w:t>e acuerdo con el Censo Nacional de Gobiernos Municipales y Demarcaciones territoriales, en el 2023 no se registraron accidentes de tránsito terrestre en zonas urbanas y suburbanas, tampoco se registraron víctimas heridas en los accidentes de tránsito.</w:t>
      </w:r>
    </w:p>
    <w:p w14:paraId="3D0925C3" w14:textId="77777777" w:rsidR="009316A2" w:rsidRDefault="00C84B5B" w:rsidP="00C84B5B">
      <w:pPr>
        <w:jc w:val="both"/>
        <w:rPr>
          <w:rFonts w:ascii="Arial" w:hAnsi="Arial" w:cs="Arial"/>
          <w:sz w:val="24"/>
          <w:szCs w:val="24"/>
        </w:rPr>
      </w:pPr>
      <w:r w:rsidRPr="00C84B5B">
        <w:rPr>
          <w:rFonts w:ascii="Arial" w:hAnsi="Arial" w:cs="Arial"/>
          <w:sz w:val="24"/>
          <w:szCs w:val="24"/>
        </w:rPr>
        <w:t xml:space="preserve">El estado de fuerza de la Dirección de Seguridad Pública y Tránsito Municipal en el último trimestre del año 2024 </w:t>
      </w:r>
      <w:r w:rsidR="00F8049C">
        <w:rPr>
          <w:rFonts w:ascii="Arial" w:hAnsi="Arial" w:cs="Arial"/>
          <w:sz w:val="24"/>
          <w:szCs w:val="24"/>
        </w:rPr>
        <w:t>fue</w:t>
      </w:r>
      <w:r w:rsidRPr="00C84B5B">
        <w:rPr>
          <w:rFonts w:ascii="Arial" w:hAnsi="Arial" w:cs="Arial"/>
          <w:sz w:val="24"/>
          <w:szCs w:val="24"/>
        </w:rPr>
        <w:t xml:space="preserve"> de 28 elementos los cuales son</w:t>
      </w:r>
      <w:r w:rsidR="00F8049C">
        <w:rPr>
          <w:rFonts w:ascii="Arial" w:hAnsi="Arial" w:cs="Arial"/>
          <w:sz w:val="24"/>
          <w:szCs w:val="24"/>
        </w:rPr>
        <w:t xml:space="preserve"> </w:t>
      </w:r>
      <w:r w:rsidRPr="00C84B5B">
        <w:rPr>
          <w:rFonts w:ascii="Arial" w:hAnsi="Arial" w:cs="Arial"/>
          <w:sz w:val="24"/>
          <w:szCs w:val="24"/>
        </w:rPr>
        <w:t>21 hombres y 7 mujeres.</w:t>
      </w:r>
    </w:p>
    <w:p w14:paraId="6990E0C0" w14:textId="77777777" w:rsidR="002905C5" w:rsidRDefault="002905C5" w:rsidP="009316A2">
      <w:pPr>
        <w:pStyle w:val="Cuerpo"/>
        <w:jc w:val="both"/>
        <w:rPr>
          <w:rStyle w:val="Ninguno"/>
          <w:rFonts w:ascii="Arial" w:hAnsi="Arial"/>
        </w:rPr>
      </w:pPr>
    </w:p>
    <w:p w14:paraId="219CB744" w14:textId="77777777" w:rsidR="002905C5" w:rsidRDefault="002905C5" w:rsidP="009316A2">
      <w:pPr>
        <w:pStyle w:val="Cuerpo"/>
        <w:jc w:val="both"/>
        <w:rPr>
          <w:rStyle w:val="Ninguno"/>
          <w:rFonts w:ascii="Arial" w:hAnsi="Arial"/>
        </w:rPr>
      </w:pPr>
    </w:p>
    <w:p w14:paraId="1AFA28C9" w14:textId="760B111F" w:rsidR="009536FB" w:rsidRDefault="009316A2" w:rsidP="009316A2">
      <w:pPr>
        <w:pStyle w:val="Cuerpo"/>
        <w:jc w:val="both"/>
        <w:rPr>
          <w:rStyle w:val="Ninguno"/>
          <w:rFonts w:ascii="Arial" w:hAnsi="Arial"/>
        </w:rPr>
      </w:pPr>
      <w:r w:rsidRPr="00C3363A">
        <w:rPr>
          <w:rStyle w:val="Ninguno"/>
          <w:rFonts w:ascii="Arial" w:hAnsi="Arial"/>
        </w:rPr>
        <w:t xml:space="preserve">Se tiene un total de </w:t>
      </w:r>
      <w:r w:rsidRPr="00613BFE">
        <w:rPr>
          <w:rStyle w:val="Ninguno"/>
          <w:rFonts w:ascii="Arial" w:hAnsi="Arial"/>
        </w:rPr>
        <w:t xml:space="preserve">7 unidades patrulla (4 camionetas tipo pick up y 3 vehículos tipo sedan), 5 </w:t>
      </w:r>
      <w:r w:rsidRPr="00C3363A">
        <w:rPr>
          <w:rStyle w:val="Ninguno"/>
          <w:rFonts w:ascii="Arial" w:hAnsi="Arial"/>
        </w:rPr>
        <w:t xml:space="preserve">unidades propias del municipio y 2 por parte del Estado. </w:t>
      </w:r>
    </w:p>
    <w:p w14:paraId="0AB48CD9" w14:textId="77777777" w:rsidR="009536FB" w:rsidRDefault="009536FB" w:rsidP="009316A2">
      <w:pPr>
        <w:pStyle w:val="Cuerpo"/>
        <w:jc w:val="both"/>
        <w:rPr>
          <w:rStyle w:val="Ninguno"/>
          <w:rFonts w:ascii="Arial" w:hAnsi="Arial"/>
        </w:rPr>
      </w:pPr>
    </w:p>
    <w:p w14:paraId="1C7BCA92" w14:textId="6E83BF20" w:rsidR="006F1811" w:rsidRDefault="009536FB" w:rsidP="006F1811">
      <w:pPr>
        <w:pStyle w:val="Cuerpo"/>
        <w:jc w:val="both"/>
        <w:rPr>
          <w:rStyle w:val="Ninguno"/>
          <w:rFonts w:ascii="Arial" w:hAnsi="Arial"/>
        </w:rPr>
      </w:pPr>
      <w:r w:rsidRPr="006D0C54">
        <w:rPr>
          <w:rStyle w:val="Ninguno"/>
          <w:rFonts w:ascii="Arial" w:hAnsi="Arial"/>
        </w:rPr>
        <w:t>Para el 2025 se cuenta con 31 elementos</w:t>
      </w:r>
      <w:r w:rsidR="00D325D9" w:rsidRPr="006D0C54">
        <w:rPr>
          <w:rStyle w:val="Ninguno"/>
          <w:rFonts w:ascii="Arial" w:hAnsi="Arial"/>
        </w:rPr>
        <w:t xml:space="preserve"> de los cuales 25</w:t>
      </w:r>
      <w:r w:rsidR="006F1811" w:rsidRPr="006D0C54">
        <w:rPr>
          <w:rStyle w:val="Ninguno"/>
          <w:rFonts w:ascii="Arial" w:hAnsi="Arial"/>
        </w:rPr>
        <w:t xml:space="preserve"> son hombres y 6 mujeres. Se tienen 8 unidades de patrullas (5 camionetas tipo pick up y 3 vehículos tipo sedan), 6 unidades propias del municipio y 2 por parte del Estado.</w:t>
      </w:r>
      <w:r w:rsidR="006F1811" w:rsidRPr="00C3363A">
        <w:rPr>
          <w:rStyle w:val="Ninguno"/>
          <w:rFonts w:ascii="Arial" w:hAnsi="Arial"/>
        </w:rPr>
        <w:t xml:space="preserve"> </w:t>
      </w:r>
    </w:p>
    <w:p w14:paraId="7E80C88E" w14:textId="77777777" w:rsidR="009316A2" w:rsidRPr="00C3363A" w:rsidRDefault="009316A2" w:rsidP="009316A2">
      <w:pPr>
        <w:pStyle w:val="Cuerpo"/>
        <w:jc w:val="both"/>
        <w:rPr>
          <w:rStyle w:val="Ninguno"/>
          <w:rFonts w:ascii="Arial" w:eastAsia="Arial" w:hAnsi="Arial" w:cs="Arial"/>
        </w:rPr>
      </w:pPr>
    </w:p>
    <w:p w14:paraId="646DD3CF" w14:textId="77777777" w:rsidR="00D1250F" w:rsidRDefault="009316A2" w:rsidP="00D1250F">
      <w:pPr>
        <w:pStyle w:val="Cuerpo"/>
        <w:jc w:val="both"/>
        <w:rPr>
          <w:rStyle w:val="Ninguno"/>
          <w:rFonts w:ascii="Arial" w:hAnsi="Arial"/>
        </w:rPr>
      </w:pPr>
      <w:r w:rsidRPr="00C3363A">
        <w:rPr>
          <w:rStyle w:val="Ninguno"/>
          <w:rFonts w:ascii="Arial" w:hAnsi="Arial"/>
        </w:rPr>
        <w:t xml:space="preserve">En lo que refiere a la videovigilancia se encuentran </w:t>
      </w:r>
      <w:r w:rsidRPr="003B3CC1">
        <w:rPr>
          <w:rStyle w:val="Ninguno"/>
          <w:rFonts w:ascii="Arial" w:hAnsi="Arial"/>
          <w:color w:val="000000" w:themeColor="text1"/>
        </w:rPr>
        <w:t xml:space="preserve">instaladas 96 cámaras </w:t>
      </w:r>
      <w:r w:rsidRPr="00613BFE">
        <w:rPr>
          <w:rStyle w:val="Ninguno"/>
          <w:rFonts w:ascii="Arial" w:hAnsi="Arial"/>
        </w:rPr>
        <w:t>en 24</w:t>
      </w:r>
      <w:r w:rsidRPr="00C3363A">
        <w:rPr>
          <w:rStyle w:val="Ninguno"/>
          <w:rFonts w:ascii="Arial" w:hAnsi="Arial"/>
        </w:rPr>
        <w:t xml:space="preserve"> postes ubicados en las diferentes localidades del municipio. </w:t>
      </w:r>
    </w:p>
    <w:p w14:paraId="2045741B" w14:textId="77777777" w:rsidR="00310C05" w:rsidRDefault="00310C05" w:rsidP="00D1250F">
      <w:pPr>
        <w:pStyle w:val="Cuerpo"/>
        <w:jc w:val="both"/>
        <w:rPr>
          <w:rStyle w:val="Ninguno"/>
          <w:rFonts w:ascii="Arial" w:hAnsi="Arial"/>
        </w:rPr>
      </w:pPr>
    </w:p>
    <w:p w14:paraId="7C9FBC52" w14:textId="0C407A7B" w:rsidR="00AB6875" w:rsidRDefault="00D1250F" w:rsidP="00AB6875">
      <w:pPr>
        <w:pStyle w:val="Cuerpo"/>
        <w:jc w:val="both"/>
        <w:rPr>
          <w:rFonts w:ascii="Arial" w:hAnsi="Arial" w:cs="Arial"/>
        </w:rPr>
      </w:pPr>
      <w:r w:rsidRPr="00F9730D">
        <w:rPr>
          <w:rFonts w:ascii="Arial" w:hAnsi="Arial" w:cs="Arial"/>
        </w:rPr>
        <w:t xml:space="preserve">La Unidad de Protección Civil </w:t>
      </w:r>
      <w:r>
        <w:rPr>
          <w:rFonts w:ascii="Arial" w:hAnsi="Arial" w:cs="Arial"/>
        </w:rPr>
        <w:t xml:space="preserve">su </w:t>
      </w:r>
      <w:r w:rsidRPr="00F9730D">
        <w:rPr>
          <w:rFonts w:ascii="Arial" w:hAnsi="Arial" w:cs="Arial"/>
        </w:rPr>
        <w:t>principal actividad es salvaguardar la integridad física de las personas ante la eventualidad de un desastre provocado por agentes naturales o humanos, a través de acciones que reduzcan o eliminen la pérdida de vidas humanas, la destrucción de bienes materiales y el daño a la naturaleza, en el cual las actividades que se realizan son las siguientes: Atención prehospitalaria, Traslado de pacientes, Retiro y reubicación de enjambre de abejas, Cursos internos,  Cursos de primeros auxilios, Uso y manejo de extintores, Inspección físico ocular, evaluación de riesgos internos y externos, Cursos externos, Sofoque de incendios</w:t>
      </w:r>
      <w:r w:rsidR="00DC4E08">
        <w:rPr>
          <w:rFonts w:ascii="Arial" w:hAnsi="Arial" w:cs="Arial"/>
        </w:rPr>
        <w:t xml:space="preserve"> </w:t>
      </w:r>
      <w:r w:rsidR="00DC4E08" w:rsidRPr="00DC4E08">
        <w:rPr>
          <w:rFonts w:ascii="Arial" w:hAnsi="Arial" w:cs="Arial"/>
        </w:rPr>
        <w:t>y la atención de situaciones de riesgo.</w:t>
      </w:r>
      <w:r w:rsidR="00AB6875">
        <w:rPr>
          <w:rFonts w:ascii="Arial" w:hAnsi="Arial" w:cs="Arial"/>
        </w:rPr>
        <w:t xml:space="preserve"> </w:t>
      </w:r>
      <w:r w:rsidR="00AB6875" w:rsidRPr="00AB6875">
        <w:rPr>
          <w:rFonts w:ascii="Arial" w:hAnsi="Arial" w:cs="Arial"/>
        </w:rPr>
        <w:t>No obstante, pese a la amplitud y relevancia de estas atribuciones, la prestación de los servicios de emergencia en el municipio presenta deficiencias significativas derivadas de la insuficiencia de infraestructura, equipamiento, personal operativo y recursos financieros. Esta situación limita la capacidad de respuesta institucional y aumenta los riesgos para la población, particularmente durante temporadas críticas de altas temperaturas y sequía.</w:t>
      </w:r>
    </w:p>
    <w:p w14:paraId="53429903" w14:textId="77777777" w:rsidR="00AB6875" w:rsidRDefault="00AB6875" w:rsidP="00AB6875">
      <w:pPr>
        <w:pStyle w:val="Cuerpo"/>
        <w:jc w:val="both"/>
        <w:rPr>
          <w:rFonts w:ascii="Arial" w:hAnsi="Arial" w:cs="Arial"/>
        </w:rPr>
      </w:pPr>
    </w:p>
    <w:p w14:paraId="41432493" w14:textId="77777777" w:rsidR="00DC4E08" w:rsidRDefault="00DC4E08" w:rsidP="00DC4E08">
      <w:pPr>
        <w:pStyle w:val="Cuerpo"/>
        <w:jc w:val="both"/>
        <w:rPr>
          <w:rFonts w:ascii="Arial" w:hAnsi="Arial" w:cs="Arial"/>
          <w:lang w:val="es-ES"/>
        </w:rPr>
      </w:pPr>
      <w:r w:rsidRPr="00DC4E08">
        <w:rPr>
          <w:rFonts w:ascii="Arial" w:hAnsi="Arial" w:cs="Arial"/>
          <w:lang w:val="es-ES"/>
        </w:rPr>
        <w:t>En los últimos cinco años, se ha registrado un incremento del 40 % en los incendios de pastizal, de acuerdo con información proporcionada por la Dirección de Protección Civil Municipal. Asimismo, las bitácoras de servicio indican que el tiempo promedio de respuesta a emergencias es de 45 minutos, cuando el estándar recomendado es de 15 minutos, lo que evidencia una brecha considerable en la capacidad operativa.</w:t>
      </w:r>
    </w:p>
    <w:p w14:paraId="16B44CC4" w14:textId="77777777" w:rsidR="00184C79" w:rsidRPr="00DC4E08" w:rsidRDefault="00184C79" w:rsidP="00DC4E08">
      <w:pPr>
        <w:pStyle w:val="Cuerpo"/>
        <w:jc w:val="both"/>
        <w:rPr>
          <w:rFonts w:ascii="Arial" w:hAnsi="Arial" w:cs="Arial"/>
          <w:lang w:val="es-ES"/>
        </w:rPr>
      </w:pPr>
    </w:p>
    <w:p w14:paraId="47DEF072" w14:textId="77777777" w:rsidR="00DC4E08" w:rsidRDefault="00DC4E08" w:rsidP="00DC4E08">
      <w:pPr>
        <w:pStyle w:val="Cuerpo"/>
        <w:jc w:val="both"/>
        <w:rPr>
          <w:rFonts w:ascii="Arial" w:hAnsi="Arial" w:cs="Arial"/>
          <w:lang w:val="es-ES"/>
        </w:rPr>
      </w:pPr>
      <w:r w:rsidRPr="00DC4E08">
        <w:rPr>
          <w:rFonts w:ascii="Arial" w:hAnsi="Arial" w:cs="Arial"/>
          <w:lang w:val="es-ES"/>
        </w:rPr>
        <w:t>En materia de equipamiento, únicamente el 50 % del equipo de protección personal se encuentra actualizado, mientras que el 60 % de las unidades de bomberos requiere mantenimiento urgente. Estas condiciones inciden directamente en la seguridad del personal y en la eficacia de las intervenciones.</w:t>
      </w:r>
    </w:p>
    <w:p w14:paraId="5DB86482" w14:textId="77777777" w:rsidR="00184C79" w:rsidRPr="00DC4E08" w:rsidRDefault="00184C79" w:rsidP="00DC4E08">
      <w:pPr>
        <w:pStyle w:val="Cuerpo"/>
        <w:jc w:val="both"/>
        <w:rPr>
          <w:rFonts w:ascii="Arial" w:hAnsi="Arial" w:cs="Arial"/>
          <w:lang w:val="es-ES"/>
        </w:rPr>
      </w:pPr>
    </w:p>
    <w:p w14:paraId="4EBB2579" w14:textId="77777777" w:rsidR="00DC4E08" w:rsidRDefault="00DC4E08" w:rsidP="00DC4E08">
      <w:pPr>
        <w:pStyle w:val="Cuerpo"/>
        <w:jc w:val="both"/>
        <w:rPr>
          <w:rFonts w:ascii="Arial" w:hAnsi="Arial" w:cs="Arial"/>
          <w:lang w:val="es-ES"/>
        </w:rPr>
      </w:pPr>
      <w:r w:rsidRPr="00DC4E08">
        <w:rPr>
          <w:rFonts w:ascii="Arial" w:hAnsi="Arial" w:cs="Arial"/>
          <w:lang w:val="es-ES"/>
        </w:rPr>
        <w:t>La población potencialmente expuesta asciende a 10,300 habitantes, particularmente en las zonas consideradas de alto riesgo, entre las que se encuentran los ejidos de La Blanca, El Mezquital, González Ortega, Yolotepec, Patria Nueva, El Sitio y Santa Mónica.</w:t>
      </w:r>
    </w:p>
    <w:p w14:paraId="1859C814" w14:textId="77777777" w:rsidR="00184C79" w:rsidRPr="00DC4E08" w:rsidRDefault="00184C79" w:rsidP="00DC4E08">
      <w:pPr>
        <w:pStyle w:val="Cuerpo"/>
        <w:jc w:val="both"/>
        <w:rPr>
          <w:rFonts w:ascii="Arial" w:hAnsi="Arial" w:cs="Arial"/>
          <w:lang w:val="es-ES"/>
        </w:rPr>
      </w:pPr>
    </w:p>
    <w:p w14:paraId="0F138BC5" w14:textId="774728C0" w:rsidR="00DC4E08" w:rsidRDefault="00DC4E08" w:rsidP="00D1250F">
      <w:pPr>
        <w:pStyle w:val="Cuerpo"/>
        <w:jc w:val="both"/>
        <w:rPr>
          <w:rFonts w:ascii="Arial" w:hAnsi="Arial" w:cs="Arial"/>
        </w:rPr>
      </w:pPr>
      <w:r w:rsidRPr="00DC4E08">
        <w:rPr>
          <w:rFonts w:ascii="Arial" w:hAnsi="Arial" w:cs="Arial"/>
          <w:lang w:val="es-ES"/>
        </w:rPr>
        <w:t>Durante el último año se atendieron 38 incendios de pastizal, lo que confirma la recurrencia de este tipo de emergencias y la necesidad de fortalecer las capacidades institucionales para su prevención y atención oportuna.</w:t>
      </w:r>
    </w:p>
    <w:p w14:paraId="40BE198F" w14:textId="77777777" w:rsidR="003B3CC1" w:rsidRDefault="003B3CC1" w:rsidP="00D1250F">
      <w:pPr>
        <w:pStyle w:val="Cuerpo"/>
        <w:jc w:val="both"/>
        <w:rPr>
          <w:rFonts w:ascii="Arial" w:hAnsi="Arial" w:cs="Arial"/>
        </w:rPr>
      </w:pPr>
    </w:p>
    <w:p w14:paraId="0849486F" w14:textId="77777777" w:rsidR="002905C5" w:rsidRDefault="002905C5" w:rsidP="00D1250F">
      <w:pPr>
        <w:pStyle w:val="Cuerpo"/>
        <w:jc w:val="both"/>
        <w:rPr>
          <w:rFonts w:ascii="Arial" w:hAnsi="Arial" w:cs="Arial"/>
        </w:rPr>
      </w:pPr>
    </w:p>
    <w:p w14:paraId="255C198A" w14:textId="77777777" w:rsidR="002905C5" w:rsidRDefault="002905C5" w:rsidP="00D1250F">
      <w:pPr>
        <w:pStyle w:val="Cuerpo"/>
        <w:jc w:val="both"/>
        <w:rPr>
          <w:rFonts w:ascii="Arial" w:hAnsi="Arial" w:cs="Arial"/>
        </w:rPr>
      </w:pPr>
    </w:p>
    <w:p w14:paraId="396B6942" w14:textId="7E6C8CA2" w:rsidR="00D1250F" w:rsidRPr="00D1250F" w:rsidRDefault="00D1250F" w:rsidP="00D1250F">
      <w:pPr>
        <w:pStyle w:val="Cuerpo"/>
        <w:jc w:val="both"/>
        <w:rPr>
          <w:rFonts w:ascii="Arial" w:hAnsi="Arial"/>
        </w:rPr>
      </w:pPr>
      <w:r>
        <w:rPr>
          <w:rFonts w:ascii="Arial" w:hAnsi="Arial" w:cs="Arial"/>
        </w:rPr>
        <w:t>El Archivo municipal e</w:t>
      </w:r>
      <w:r w:rsidRPr="00F9730D">
        <w:rPr>
          <w:rFonts w:ascii="Arial" w:hAnsi="Arial" w:cs="Arial"/>
        </w:rPr>
        <w:t>s el área encargada de organizar, resguardar y gestionar la documentación genera por el ayuntamiento. Su función principal es garantizar la conservación y acceso a los documentos de interés público e histórico.</w:t>
      </w:r>
    </w:p>
    <w:p w14:paraId="739BCD8A" w14:textId="77777777" w:rsidR="00B45E70" w:rsidRDefault="00D1250F" w:rsidP="00D1250F">
      <w:pPr>
        <w:pStyle w:val="NormalWeb"/>
        <w:spacing w:before="0" w:after="0"/>
        <w:jc w:val="both"/>
        <w:rPr>
          <w:rFonts w:ascii="Arial" w:hAnsi="Arial" w:cs="Arial"/>
        </w:rPr>
      </w:pPr>
      <w:r w:rsidRPr="00D1250F">
        <w:rPr>
          <w:rStyle w:val="Ninguno"/>
          <w:rFonts w:ascii="Arial" w:eastAsiaTheme="majorEastAsia" w:hAnsi="Arial" w:cs="Arial"/>
        </w:rPr>
        <w:t>Reglamentos y espectáculos</w:t>
      </w:r>
      <w:r>
        <w:rPr>
          <w:rStyle w:val="Ninguno"/>
          <w:rFonts w:ascii="Arial" w:eastAsiaTheme="majorEastAsia" w:hAnsi="Arial" w:cs="Arial"/>
          <w:b/>
          <w:bCs/>
        </w:rPr>
        <w:t xml:space="preserve"> </w:t>
      </w:r>
      <w:r>
        <w:rPr>
          <w:rFonts w:ascii="Arial" w:hAnsi="Arial" w:cs="Arial"/>
        </w:rPr>
        <w:t>e</w:t>
      </w:r>
      <w:r w:rsidRPr="00F9730D">
        <w:rPr>
          <w:rFonts w:ascii="Arial" w:hAnsi="Arial" w:cs="Arial"/>
        </w:rPr>
        <w:t xml:space="preserve">s el área que se encarga de regular los comercios municipales y poder lograr el cumplimiento de responsabilidades de acuerdo con el giro económico. </w:t>
      </w:r>
      <w:r>
        <w:rPr>
          <w:rFonts w:ascii="Arial" w:hAnsi="Arial" w:cs="Arial"/>
        </w:rPr>
        <w:t xml:space="preserve"> </w:t>
      </w:r>
      <w:r w:rsidRPr="00F9730D">
        <w:rPr>
          <w:rFonts w:ascii="Arial" w:hAnsi="Arial" w:cs="Arial"/>
        </w:rPr>
        <w:t xml:space="preserve">Dentro del municipio se expiden licencia de funcionamiento esto con la finalidad que el negocio este certificado a nivel municipal y tener un censo sobre los negocios económicos, entro de las misma se generan nuevas licencias de funcionamiento y renovación de licencias y que tengan la aprobación, así como la certificación para la instalación de nuevos comercios y mejor recaudación a favor del municipio. De igual forma el otorgamiento de permisos a la ciudadanía que así lo solicite para mejoras en las tumbas de sus familiares. (exhumaciones, </w:t>
      </w:r>
      <w:proofErr w:type="spellStart"/>
      <w:r w:rsidRPr="00F9730D">
        <w:rPr>
          <w:rFonts w:ascii="Arial" w:hAnsi="Arial" w:cs="Arial"/>
        </w:rPr>
        <w:t>re-inhumaciones</w:t>
      </w:r>
      <w:proofErr w:type="spellEnd"/>
      <w:r w:rsidRPr="00F9730D">
        <w:rPr>
          <w:rFonts w:ascii="Arial" w:hAnsi="Arial" w:cs="Arial"/>
        </w:rPr>
        <w:t>, construcción de capillas, criptas y lapidas).</w:t>
      </w:r>
      <w:r w:rsidR="00E36945" w:rsidRPr="00E36945">
        <w:rPr>
          <w:rFonts w:ascii="Arial" w:hAnsi="Arial" w:cs="Arial"/>
        </w:rPr>
        <w:tab/>
      </w:r>
    </w:p>
    <w:p w14:paraId="6CCF005F" w14:textId="545C3220" w:rsidR="00FA4748" w:rsidRDefault="00B45E70" w:rsidP="00D1250F">
      <w:pPr>
        <w:pStyle w:val="NormalWeb"/>
        <w:spacing w:before="0" w:after="0"/>
        <w:jc w:val="both"/>
        <w:rPr>
          <w:rFonts w:ascii="Arial" w:hAnsi="Arial" w:cs="Arial"/>
        </w:rPr>
      </w:pPr>
      <w:r>
        <w:rPr>
          <w:rFonts w:ascii="Arial" w:hAnsi="Arial" w:cs="Arial"/>
        </w:rPr>
        <w:t xml:space="preserve">La siguiente </w:t>
      </w:r>
      <w:r w:rsidRPr="00B45E70">
        <w:rPr>
          <w:rFonts w:ascii="Arial" w:hAnsi="Arial" w:cs="Arial"/>
        </w:rPr>
        <w:t>gráfica permite identificar los sectores con mayor presencia en el municipio, así como aquellos con menor representación, proporcionando un panorama general de la estructura económica local y facilitando el análisis para la planeación y toma de decisiones.</w:t>
      </w:r>
    </w:p>
    <w:p w14:paraId="52430F60" w14:textId="6FFBDA2D" w:rsidR="00184C79" w:rsidRDefault="00184C79" w:rsidP="00D1250F">
      <w:pPr>
        <w:pStyle w:val="NormalWeb"/>
        <w:spacing w:before="0" w:after="0"/>
        <w:jc w:val="both"/>
        <w:rPr>
          <w:rFonts w:ascii="Arial" w:hAnsi="Arial" w:cs="Arial"/>
        </w:rPr>
      </w:pPr>
      <w:r>
        <w:rPr>
          <w:noProof/>
        </w:rPr>
        <w:drawing>
          <wp:anchor distT="0" distB="0" distL="114300" distR="114300" simplePos="0" relativeHeight="251661312" behindDoc="0" locked="0" layoutInCell="1" allowOverlap="1" wp14:anchorId="1F1E9020" wp14:editId="54E32ACF">
            <wp:simplePos x="0" y="0"/>
            <wp:positionH relativeFrom="column">
              <wp:posOffset>107921</wp:posOffset>
            </wp:positionH>
            <wp:positionV relativeFrom="paragraph">
              <wp:posOffset>494030</wp:posOffset>
            </wp:positionV>
            <wp:extent cx="5476875" cy="2737485"/>
            <wp:effectExtent l="19050" t="57150" r="85725" b="62865"/>
            <wp:wrapSquare wrapText="bothSides"/>
            <wp:docPr id="1218108150" name="Gráfico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BE73EFE" w14:textId="2AF2E9C4" w:rsidR="00FA4748" w:rsidRDefault="00FA4748" w:rsidP="00D1250F">
      <w:pPr>
        <w:pStyle w:val="NormalWeb"/>
        <w:spacing w:before="0" w:after="0"/>
        <w:jc w:val="both"/>
        <w:rPr>
          <w:rFonts w:ascii="Arial" w:hAnsi="Arial" w:cs="Arial"/>
        </w:rPr>
      </w:pPr>
    </w:p>
    <w:p w14:paraId="0E9EFA57" w14:textId="587561AD" w:rsidR="00FA4748" w:rsidRDefault="00FA4748" w:rsidP="00D1250F">
      <w:pPr>
        <w:pStyle w:val="NormalWeb"/>
        <w:spacing w:before="0" w:after="0"/>
        <w:jc w:val="both"/>
        <w:rPr>
          <w:rFonts w:ascii="Arial" w:hAnsi="Arial" w:cs="Arial"/>
        </w:rPr>
      </w:pPr>
    </w:p>
    <w:p w14:paraId="2568C3F7" w14:textId="77777777" w:rsidR="00FA4748" w:rsidRDefault="00FA4748" w:rsidP="00D1250F">
      <w:pPr>
        <w:pStyle w:val="NormalWeb"/>
        <w:spacing w:before="0" w:after="0"/>
        <w:jc w:val="both"/>
        <w:rPr>
          <w:rFonts w:ascii="Arial" w:hAnsi="Arial" w:cs="Arial"/>
        </w:rPr>
      </w:pPr>
    </w:p>
    <w:p w14:paraId="1E68B006" w14:textId="77777777" w:rsidR="00F935C2" w:rsidRDefault="00F935C2" w:rsidP="00D1250F">
      <w:pPr>
        <w:pStyle w:val="NormalWeb"/>
        <w:spacing w:before="0" w:after="0"/>
        <w:jc w:val="both"/>
        <w:rPr>
          <w:rFonts w:ascii="Arial" w:hAnsi="Arial" w:cs="Arial"/>
        </w:rPr>
      </w:pPr>
    </w:p>
    <w:p w14:paraId="5D8421BC" w14:textId="6EBEF7FB" w:rsidR="00B079F5" w:rsidRDefault="00B079F5" w:rsidP="00D1250F">
      <w:pPr>
        <w:pStyle w:val="NormalWeb"/>
        <w:spacing w:before="0" w:after="0"/>
        <w:jc w:val="both"/>
        <w:rPr>
          <w:rFonts w:ascii="Arial" w:hAnsi="Arial" w:cs="Arial"/>
        </w:rPr>
      </w:pPr>
      <w:r w:rsidRPr="00B079F5">
        <w:rPr>
          <w:rFonts w:ascii="Arial" w:hAnsi="Arial" w:cs="Arial"/>
        </w:rPr>
        <w:t>Del total de establecimientos existentes en las comunidades del municipio de Santiago de Anaya, no todos cumplen con el pago correspondiente a la licencia de funcionamiento para su debida autorización. La presente gráfica permite visualizar el nivel de participación y cumplimiento por comunidad, así como identificar aquellas que presentan menor contribución, lo que facilita el análisis del comportamiento recaudatorio y la definición de estrategias de regularización.</w:t>
      </w:r>
    </w:p>
    <w:p w14:paraId="687E7E68" w14:textId="01EFCFA4" w:rsidR="00B079F5" w:rsidRDefault="00B079F5" w:rsidP="00D1250F">
      <w:pPr>
        <w:pStyle w:val="NormalWeb"/>
        <w:spacing w:before="0" w:after="0"/>
        <w:jc w:val="both"/>
        <w:rPr>
          <w:rFonts w:ascii="Arial" w:hAnsi="Arial" w:cs="Arial"/>
        </w:rPr>
      </w:pPr>
      <w:r>
        <w:rPr>
          <w:noProof/>
        </w:rPr>
        <w:drawing>
          <wp:anchor distT="0" distB="0" distL="114300" distR="114300" simplePos="0" relativeHeight="251660288" behindDoc="0" locked="0" layoutInCell="1" allowOverlap="1" wp14:anchorId="53F328E5" wp14:editId="43EDEAE1">
            <wp:simplePos x="0" y="0"/>
            <wp:positionH relativeFrom="column">
              <wp:posOffset>-115112</wp:posOffset>
            </wp:positionH>
            <wp:positionV relativeFrom="paragraph">
              <wp:posOffset>499494</wp:posOffset>
            </wp:positionV>
            <wp:extent cx="5988050" cy="3183255"/>
            <wp:effectExtent l="19050" t="57150" r="88900" b="55245"/>
            <wp:wrapSquare wrapText="bothSides"/>
            <wp:docPr id="2026876836"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p>
    <w:p w14:paraId="561D3854" w14:textId="109790EE" w:rsidR="00DD7253" w:rsidRDefault="00DD7253" w:rsidP="00D1250F">
      <w:pPr>
        <w:pStyle w:val="NormalWeb"/>
        <w:spacing w:before="0" w:after="0"/>
        <w:jc w:val="both"/>
        <w:rPr>
          <w:rFonts w:ascii="Arial" w:hAnsi="Arial" w:cs="Arial"/>
        </w:rPr>
      </w:pPr>
    </w:p>
    <w:p w14:paraId="3870E737" w14:textId="77777777" w:rsidR="00B079F5" w:rsidRDefault="00B079F5" w:rsidP="00D1250F">
      <w:pPr>
        <w:pStyle w:val="NormalWeb"/>
        <w:spacing w:before="0" w:after="0"/>
        <w:jc w:val="both"/>
        <w:rPr>
          <w:rFonts w:ascii="Arial" w:hAnsi="Arial" w:cs="Arial"/>
        </w:rPr>
      </w:pPr>
    </w:p>
    <w:p w14:paraId="06A02631" w14:textId="048DB959" w:rsidR="00E36945" w:rsidRDefault="00E36945" w:rsidP="00E36945">
      <w:pPr>
        <w:pStyle w:val="Ttulo3"/>
      </w:pPr>
      <w:r>
        <w:t xml:space="preserve">Magnitud del problema </w:t>
      </w:r>
    </w:p>
    <w:p w14:paraId="788FE85A" w14:textId="0EA830CB" w:rsidR="00E36945" w:rsidRPr="00E36945" w:rsidRDefault="00E36945" w:rsidP="00E36945">
      <w:pPr>
        <w:jc w:val="both"/>
        <w:rPr>
          <w:rFonts w:ascii="Arial" w:hAnsi="Arial" w:cs="Arial"/>
          <w:sz w:val="24"/>
          <w:szCs w:val="24"/>
        </w:rPr>
      </w:pPr>
      <w:r w:rsidRPr="00E36945">
        <w:rPr>
          <w:rFonts w:ascii="Arial" w:hAnsi="Arial" w:cs="Arial"/>
          <w:sz w:val="24"/>
          <w:szCs w:val="24"/>
        </w:rPr>
        <w:t>Población potencial</w:t>
      </w:r>
      <w:r>
        <w:rPr>
          <w:rFonts w:ascii="Arial" w:hAnsi="Arial" w:cs="Arial"/>
          <w:sz w:val="24"/>
          <w:szCs w:val="24"/>
        </w:rPr>
        <w:t xml:space="preserve">: </w:t>
      </w:r>
      <w:r w:rsidRPr="00E36945">
        <w:rPr>
          <w:rFonts w:ascii="Arial" w:hAnsi="Arial" w:cs="Arial"/>
          <w:sz w:val="24"/>
          <w:szCs w:val="24"/>
        </w:rPr>
        <w:t xml:space="preserve">18,329 habitantes distribuidos en </w:t>
      </w:r>
      <w:r>
        <w:rPr>
          <w:rFonts w:ascii="Arial" w:hAnsi="Arial" w:cs="Arial"/>
          <w:sz w:val="24"/>
          <w:szCs w:val="24"/>
        </w:rPr>
        <w:t>28</w:t>
      </w:r>
      <w:r w:rsidRPr="00E36945">
        <w:rPr>
          <w:rFonts w:ascii="Arial" w:hAnsi="Arial" w:cs="Arial"/>
          <w:sz w:val="24"/>
          <w:szCs w:val="24"/>
        </w:rPr>
        <w:t xml:space="preserve"> comunidades, además del personal que integra la administración pública municipal.</w:t>
      </w:r>
      <w:r w:rsidRPr="00E36945">
        <w:rPr>
          <w:rFonts w:ascii="Arial" w:hAnsi="Arial" w:cs="Arial"/>
          <w:sz w:val="24"/>
          <w:szCs w:val="24"/>
        </w:rPr>
        <w:tab/>
      </w:r>
      <w:r w:rsidRPr="00E36945">
        <w:rPr>
          <w:rFonts w:ascii="Arial" w:hAnsi="Arial" w:cs="Arial"/>
          <w:sz w:val="24"/>
          <w:szCs w:val="24"/>
        </w:rPr>
        <w:tab/>
      </w:r>
      <w:r w:rsidRPr="00E36945">
        <w:rPr>
          <w:rFonts w:ascii="Arial" w:hAnsi="Arial" w:cs="Arial"/>
          <w:sz w:val="24"/>
          <w:szCs w:val="24"/>
        </w:rPr>
        <w:tab/>
      </w:r>
    </w:p>
    <w:p w14:paraId="46AEEB40" w14:textId="37B69A8E" w:rsidR="00C3492E" w:rsidRDefault="00042AF2" w:rsidP="00754E40">
      <w:pPr>
        <w:jc w:val="both"/>
        <w:rPr>
          <w:rFonts w:ascii="Arial" w:hAnsi="Arial" w:cs="Arial"/>
          <w:sz w:val="24"/>
          <w:szCs w:val="24"/>
        </w:rPr>
      </w:pPr>
      <w:r>
        <w:rPr>
          <w:rFonts w:ascii="Arial" w:hAnsi="Arial" w:cs="Arial"/>
          <w:sz w:val="24"/>
          <w:szCs w:val="24"/>
        </w:rPr>
        <w:t xml:space="preserve">Población objetivo: </w:t>
      </w:r>
      <w:r w:rsidR="00E36945" w:rsidRPr="00E36945">
        <w:rPr>
          <w:rFonts w:ascii="Arial" w:hAnsi="Arial" w:cs="Arial"/>
          <w:sz w:val="24"/>
          <w:szCs w:val="24"/>
        </w:rPr>
        <w:tab/>
      </w:r>
      <w:r>
        <w:rPr>
          <w:rFonts w:ascii="Arial" w:hAnsi="Arial" w:cs="Arial"/>
          <w:sz w:val="24"/>
          <w:szCs w:val="24"/>
        </w:rPr>
        <w:t>12,547 habitantes, (68.5%) población mayor de 18 años.</w:t>
      </w:r>
      <w:r w:rsidR="0018261C">
        <w:rPr>
          <w:rFonts w:ascii="Arial" w:hAnsi="Arial" w:cs="Arial"/>
          <w:sz w:val="24"/>
          <w:szCs w:val="24"/>
        </w:rPr>
        <w:t xml:space="preserve"> </w:t>
      </w:r>
    </w:p>
    <w:p w14:paraId="19D6A091" w14:textId="1C74BE2E" w:rsidR="00857C6B" w:rsidRDefault="00C3492E" w:rsidP="00754E40">
      <w:pPr>
        <w:jc w:val="both"/>
        <w:rPr>
          <w:rFonts w:ascii="Arial" w:hAnsi="Arial" w:cs="Arial"/>
          <w:sz w:val="24"/>
          <w:szCs w:val="24"/>
        </w:rPr>
      </w:pPr>
      <w:r>
        <w:rPr>
          <w:noProof/>
        </w:rPr>
        <w:lastRenderedPageBreak/>
        <w:drawing>
          <wp:inline distT="0" distB="0" distL="0" distR="0" wp14:anchorId="45B0B93C" wp14:editId="27BF1A6D">
            <wp:extent cx="5543550" cy="5029200"/>
            <wp:effectExtent l="0" t="0" r="0" b="0"/>
            <wp:docPr id="908008454" name="Gráfico 1">
              <a:extLst xmlns:a="http://schemas.openxmlformats.org/drawingml/2006/main">
                <a:ext uri="{FF2B5EF4-FFF2-40B4-BE49-F238E27FC236}">
                  <a16:creationId xmlns:a16="http://schemas.microsoft.com/office/drawing/2014/main" id="{91995146-D423-5272-EDEE-84A34AD84E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42AF2">
        <w:rPr>
          <w:rFonts w:ascii="Arial" w:hAnsi="Arial" w:cs="Arial"/>
          <w:sz w:val="24"/>
          <w:szCs w:val="24"/>
        </w:rPr>
        <w:t xml:space="preserve"> </w:t>
      </w:r>
      <w:r w:rsidR="00E36945" w:rsidRPr="00E36945">
        <w:rPr>
          <w:rFonts w:ascii="Arial" w:hAnsi="Arial" w:cs="Arial"/>
          <w:sz w:val="24"/>
          <w:szCs w:val="24"/>
        </w:rPr>
        <w:tab/>
      </w:r>
    </w:p>
    <w:p w14:paraId="56650FA3" w14:textId="455220CD" w:rsidR="00754E40" w:rsidRDefault="00754E40" w:rsidP="00754E40">
      <w:pPr>
        <w:pStyle w:val="Ttulo3"/>
      </w:pPr>
      <w:r w:rsidRPr="00754E40">
        <w:t>Análisis de involucrado</w:t>
      </w:r>
      <w:r>
        <w:t>s</w:t>
      </w:r>
    </w:p>
    <w:p w14:paraId="617A4FCF" w14:textId="77777777" w:rsidR="00754E40" w:rsidRPr="00754E40" w:rsidRDefault="00754E40" w:rsidP="00754E40"/>
    <w:p w14:paraId="61EE6C29" w14:textId="77777777" w:rsidR="00754E40" w:rsidRDefault="00754E40" w:rsidP="00754E40">
      <w:pPr>
        <w:jc w:val="both"/>
        <w:rPr>
          <w:rFonts w:ascii="Arial" w:hAnsi="Arial" w:cs="Arial"/>
          <w:sz w:val="24"/>
          <w:szCs w:val="24"/>
        </w:rPr>
      </w:pPr>
      <w:r>
        <w:rPr>
          <w:rFonts w:ascii="Arial" w:hAnsi="Arial" w:cs="Arial"/>
          <w:sz w:val="24"/>
          <w:szCs w:val="24"/>
        </w:rPr>
        <w:t xml:space="preserve">Beneficiarios </w:t>
      </w:r>
      <w:r w:rsidRPr="00754E40">
        <w:rPr>
          <w:rFonts w:ascii="Arial" w:hAnsi="Arial" w:cs="Arial"/>
          <w:sz w:val="24"/>
          <w:szCs w:val="24"/>
        </w:rPr>
        <w:t>1.- Administración Municipal</w:t>
      </w:r>
      <w:r>
        <w:rPr>
          <w:rFonts w:ascii="Arial" w:hAnsi="Arial" w:cs="Arial"/>
          <w:sz w:val="24"/>
          <w:szCs w:val="24"/>
        </w:rPr>
        <w:t xml:space="preserve">, </w:t>
      </w:r>
      <w:r w:rsidRPr="00754E40">
        <w:rPr>
          <w:rFonts w:ascii="Arial" w:hAnsi="Arial" w:cs="Arial"/>
          <w:sz w:val="24"/>
          <w:szCs w:val="24"/>
        </w:rPr>
        <w:t>2.- 23</w:t>
      </w:r>
      <w:r>
        <w:rPr>
          <w:rFonts w:ascii="Arial" w:hAnsi="Arial" w:cs="Arial"/>
          <w:sz w:val="24"/>
          <w:szCs w:val="24"/>
        </w:rPr>
        <w:t xml:space="preserve"> c</w:t>
      </w:r>
      <w:r w:rsidRPr="00754E40">
        <w:rPr>
          <w:rFonts w:ascii="Arial" w:hAnsi="Arial" w:cs="Arial"/>
          <w:sz w:val="24"/>
          <w:szCs w:val="24"/>
        </w:rPr>
        <w:t>omunidades</w:t>
      </w:r>
      <w:r>
        <w:rPr>
          <w:rFonts w:ascii="Arial" w:hAnsi="Arial" w:cs="Arial"/>
          <w:sz w:val="24"/>
          <w:szCs w:val="24"/>
        </w:rPr>
        <w:t xml:space="preserve">, </w:t>
      </w:r>
      <w:r w:rsidRPr="00754E40">
        <w:rPr>
          <w:rFonts w:ascii="Arial" w:hAnsi="Arial" w:cs="Arial"/>
          <w:sz w:val="24"/>
          <w:szCs w:val="24"/>
        </w:rPr>
        <w:t>3.- Autoridades Civiles y Ejidale</w:t>
      </w:r>
      <w:r>
        <w:rPr>
          <w:rFonts w:ascii="Arial" w:hAnsi="Arial" w:cs="Arial"/>
          <w:sz w:val="24"/>
          <w:szCs w:val="24"/>
        </w:rPr>
        <w:t xml:space="preserve">s, </w:t>
      </w:r>
      <w:r w:rsidRPr="00754E40">
        <w:rPr>
          <w:rFonts w:ascii="Arial" w:hAnsi="Arial" w:cs="Arial"/>
          <w:sz w:val="24"/>
          <w:szCs w:val="24"/>
        </w:rPr>
        <w:t>4. ciudadanía en general.</w:t>
      </w:r>
    </w:p>
    <w:p w14:paraId="0B8E4CA9" w14:textId="77777777" w:rsidR="00754E40" w:rsidRDefault="00754E40" w:rsidP="00754E40">
      <w:pPr>
        <w:jc w:val="both"/>
        <w:rPr>
          <w:rFonts w:ascii="Arial" w:hAnsi="Arial" w:cs="Arial"/>
          <w:sz w:val="24"/>
          <w:szCs w:val="24"/>
        </w:rPr>
      </w:pPr>
      <w:r>
        <w:rPr>
          <w:rFonts w:ascii="Arial" w:hAnsi="Arial" w:cs="Arial"/>
          <w:sz w:val="24"/>
          <w:szCs w:val="24"/>
        </w:rPr>
        <w:t xml:space="preserve">Opositores: </w:t>
      </w:r>
      <w:r w:rsidRPr="00754E40">
        <w:rPr>
          <w:rFonts w:ascii="Arial" w:hAnsi="Arial" w:cs="Arial"/>
          <w:sz w:val="24"/>
          <w:szCs w:val="24"/>
        </w:rPr>
        <w:t xml:space="preserve">1.- Grupos de </w:t>
      </w:r>
      <w:r>
        <w:rPr>
          <w:rFonts w:ascii="Arial" w:hAnsi="Arial" w:cs="Arial"/>
          <w:sz w:val="24"/>
          <w:szCs w:val="24"/>
        </w:rPr>
        <w:t>p</w:t>
      </w:r>
      <w:r w:rsidRPr="00754E40">
        <w:rPr>
          <w:rFonts w:ascii="Arial" w:hAnsi="Arial" w:cs="Arial"/>
          <w:sz w:val="24"/>
          <w:szCs w:val="24"/>
        </w:rPr>
        <w:t xml:space="preserve">artidos políticos </w:t>
      </w:r>
      <w:r>
        <w:rPr>
          <w:rFonts w:ascii="Arial" w:hAnsi="Arial" w:cs="Arial"/>
          <w:sz w:val="24"/>
          <w:szCs w:val="24"/>
        </w:rPr>
        <w:t>o</w:t>
      </w:r>
      <w:r w:rsidRPr="00754E40">
        <w:rPr>
          <w:rFonts w:ascii="Arial" w:hAnsi="Arial" w:cs="Arial"/>
          <w:sz w:val="24"/>
          <w:szCs w:val="24"/>
        </w:rPr>
        <w:t>positores</w:t>
      </w:r>
      <w:r>
        <w:rPr>
          <w:rFonts w:ascii="Arial" w:hAnsi="Arial" w:cs="Arial"/>
          <w:sz w:val="24"/>
          <w:szCs w:val="24"/>
        </w:rPr>
        <w:t xml:space="preserve">, </w:t>
      </w:r>
      <w:r w:rsidRPr="00754E40">
        <w:rPr>
          <w:rFonts w:ascii="Arial" w:hAnsi="Arial" w:cs="Arial"/>
          <w:sz w:val="24"/>
          <w:szCs w:val="24"/>
        </w:rPr>
        <w:t>2.- Personas con asuntos contrarios a la administración pública o con intereses que afectan a la administración pública municipal"</w:t>
      </w:r>
      <w:r w:rsidRPr="00754E40">
        <w:rPr>
          <w:rFonts w:ascii="Arial" w:hAnsi="Arial" w:cs="Arial"/>
          <w:sz w:val="24"/>
          <w:szCs w:val="24"/>
        </w:rPr>
        <w:tab/>
      </w:r>
      <w:r w:rsidRPr="00754E40">
        <w:rPr>
          <w:rFonts w:ascii="Arial" w:hAnsi="Arial" w:cs="Arial"/>
          <w:sz w:val="24"/>
          <w:szCs w:val="24"/>
        </w:rPr>
        <w:tab/>
      </w:r>
    </w:p>
    <w:p w14:paraId="63922B91" w14:textId="77777777" w:rsidR="00754E40" w:rsidRDefault="00754E40" w:rsidP="00754E40">
      <w:pPr>
        <w:jc w:val="both"/>
        <w:rPr>
          <w:rFonts w:ascii="Arial" w:hAnsi="Arial" w:cs="Arial"/>
          <w:sz w:val="24"/>
          <w:szCs w:val="24"/>
        </w:rPr>
      </w:pPr>
      <w:r>
        <w:rPr>
          <w:rFonts w:ascii="Arial" w:hAnsi="Arial" w:cs="Arial"/>
          <w:sz w:val="24"/>
          <w:szCs w:val="24"/>
        </w:rPr>
        <w:t xml:space="preserve">Ejecutores: </w:t>
      </w:r>
      <w:r w:rsidRPr="00754E40">
        <w:rPr>
          <w:rFonts w:ascii="Arial" w:hAnsi="Arial" w:cs="Arial"/>
          <w:sz w:val="24"/>
          <w:szCs w:val="24"/>
        </w:rPr>
        <w:t>Despacho de la Presidencia</w:t>
      </w:r>
      <w:r>
        <w:rPr>
          <w:rFonts w:ascii="Arial" w:hAnsi="Arial" w:cs="Arial"/>
          <w:sz w:val="24"/>
          <w:szCs w:val="24"/>
        </w:rPr>
        <w:t xml:space="preserve">, </w:t>
      </w:r>
      <w:proofErr w:type="gramStart"/>
      <w:r w:rsidRPr="00754E40">
        <w:rPr>
          <w:rFonts w:ascii="Arial" w:hAnsi="Arial" w:cs="Arial"/>
          <w:sz w:val="24"/>
          <w:szCs w:val="24"/>
        </w:rPr>
        <w:t>Secretaria General</w:t>
      </w:r>
      <w:proofErr w:type="gramEnd"/>
      <w:r>
        <w:rPr>
          <w:rFonts w:ascii="Arial" w:hAnsi="Arial" w:cs="Arial"/>
          <w:sz w:val="24"/>
          <w:szCs w:val="24"/>
        </w:rPr>
        <w:t xml:space="preserve">, </w:t>
      </w:r>
      <w:r w:rsidRPr="00754E40">
        <w:rPr>
          <w:rFonts w:ascii="Arial" w:hAnsi="Arial" w:cs="Arial"/>
          <w:sz w:val="24"/>
          <w:szCs w:val="24"/>
        </w:rPr>
        <w:t>Atención al Pueblo</w:t>
      </w:r>
      <w:r>
        <w:rPr>
          <w:rFonts w:ascii="Arial" w:hAnsi="Arial" w:cs="Arial"/>
          <w:sz w:val="24"/>
          <w:szCs w:val="24"/>
        </w:rPr>
        <w:t>,</w:t>
      </w:r>
      <w:r w:rsidRPr="00754E40">
        <w:rPr>
          <w:rFonts w:ascii="Arial" w:hAnsi="Arial" w:cs="Arial"/>
          <w:sz w:val="24"/>
          <w:szCs w:val="24"/>
        </w:rPr>
        <w:t xml:space="preserve"> Recursos Humanos</w:t>
      </w:r>
      <w:r>
        <w:rPr>
          <w:rFonts w:ascii="Arial" w:hAnsi="Arial" w:cs="Arial"/>
          <w:sz w:val="24"/>
          <w:szCs w:val="24"/>
        </w:rPr>
        <w:t xml:space="preserve">, </w:t>
      </w:r>
      <w:r w:rsidRPr="00754E40">
        <w:rPr>
          <w:rFonts w:ascii="Arial" w:hAnsi="Arial" w:cs="Arial"/>
          <w:sz w:val="24"/>
          <w:szCs w:val="24"/>
        </w:rPr>
        <w:t>Seguridad Pública y Tránsito Municipal</w:t>
      </w:r>
      <w:r>
        <w:rPr>
          <w:rFonts w:ascii="Arial" w:hAnsi="Arial" w:cs="Arial"/>
          <w:sz w:val="24"/>
          <w:szCs w:val="24"/>
        </w:rPr>
        <w:t xml:space="preserve">, </w:t>
      </w:r>
      <w:r w:rsidRPr="00754E40">
        <w:rPr>
          <w:rFonts w:ascii="Arial" w:hAnsi="Arial" w:cs="Arial"/>
          <w:sz w:val="24"/>
          <w:szCs w:val="24"/>
        </w:rPr>
        <w:t>Protección Civil.</w:t>
      </w:r>
      <w:r>
        <w:rPr>
          <w:rFonts w:ascii="Arial" w:hAnsi="Arial" w:cs="Arial"/>
          <w:sz w:val="24"/>
          <w:szCs w:val="24"/>
        </w:rPr>
        <w:t xml:space="preserve">, </w:t>
      </w:r>
      <w:r w:rsidRPr="00754E40">
        <w:rPr>
          <w:rFonts w:ascii="Arial" w:hAnsi="Arial" w:cs="Arial"/>
          <w:sz w:val="24"/>
          <w:szCs w:val="24"/>
        </w:rPr>
        <w:t>Tesorería Municipal</w:t>
      </w:r>
      <w:r>
        <w:rPr>
          <w:rFonts w:ascii="Arial" w:hAnsi="Arial" w:cs="Arial"/>
          <w:sz w:val="24"/>
          <w:szCs w:val="24"/>
        </w:rPr>
        <w:t xml:space="preserve">, </w:t>
      </w:r>
      <w:r w:rsidRPr="00754E40">
        <w:rPr>
          <w:rFonts w:ascii="Arial" w:hAnsi="Arial" w:cs="Arial"/>
          <w:sz w:val="24"/>
          <w:szCs w:val="24"/>
        </w:rPr>
        <w:t>Reglamentos y Espectáculos</w:t>
      </w:r>
      <w:r>
        <w:rPr>
          <w:rFonts w:ascii="Arial" w:hAnsi="Arial" w:cs="Arial"/>
          <w:sz w:val="24"/>
          <w:szCs w:val="24"/>
        </w:rPr>
        <w:t xml:space="preserve">, </w:t>
      </w:r>
      <w:r w:rsidRPr="00754E40">
        <w:rPr>
          <w:rFonts w:ascii="Arial" w:hAnsi="Arial" w:cs="Arial"/>
          <w:sz w:val="24"/>
          <w:szCs w:val="24"/>
        </w:rPr>
        <w:t>Unidad de Asuntos Jurídico</w:t>
      </w:r>
      <w:r>
        <w:rPr>
          <w:rFonts w:ascii="Arial" w:hAnsi="Arial" w:cs="Arial"/>
          <w:sz w:val="24"/>
          <w:szCs w:val="24"/>
        </w:rPr>
        <w:t xml:space="preserve">, </w:t>
      </w:r>
      <w:r w:rsidRPr="00754E40">
        <w:rPr>
          <w:rFonts w:ascii="Arial" w:hAnsi="Arial" w:cs="Arial"/>
          <w:sz w:val="24"/>
          <w:szCs w:val="24"/>
        </w:rPr>
        <w:t>Planeación Municipal</w:t>
      </w:r>
      <w:r>
        <w:rPr>
          <w:rFonts w:ascii="Arial" w:hAnsi="Arial" w:cs="Arial"/>
          <w:sz w:val="24"/>
          <w:szCs w:val="24"/>
        </w:rPr>
        <w:t xml:space="preserve">, </w:t>
      </w:r>
      <w:r w:rsidRPr="00754E40">
        <w:rPr>
          <w:rFonts w:ascii="Arial" w:hAnsi="Arial" w:cs="Arial"/>
          <w:sz w:val="24"/>
          <w:szCs w:val="24"/>
        </w:rPr>
        <w:t>Conciliación Municipal</w:t>
      </w:r>
      <w:r>
        <w:rPr>
          <w:rFonts w:ascii="Arial" w:hAnsi="Arial" w:cs="Arial"/>
          <w:sz w:val="24"/>
          <w:szCs w:val="24"/>
        </w:rPr>
        <w:t xml:space="preserve"> y </w:t>
      </w:r>
      <w:r w:rsidRPr="00754E40">
        <w:rPr>
          <w:rFonts w:ascii="Arial" w:hAnsi="Arial" w:cs="Arial"/>
          <w:sz w:val="24"/>
          <w:szCs w:val="24"/>
        </w:rPr>
        <w:t>Oficialía del Registro del Estado Familiar</w:t>
      </w:r>
      <w:r>
        <w:rPr>
          <w:rFonts w:ascii="Arial" w:hAnsi="Arial" w:cs="Arial"/>
          <w:sz w:val="24"/>
          <w:szCs w:val="24"/>
        </w:rPr>
        <w:t>.</w:t>
      </w:r>
    </w:p>
    <w:p w14:paraId="4A0ACDC9" w14:textId="4D534DEA" w:rsidR="00754E40" w:rsidRPr="00754E40" w:rsidRDefault="00754E40" w:rsidP="00754E40">
      <w:pPr>
        <w:jc w:val="both"/>
        <w:rPr>
          <w:rFonts w:ascii="Arial" w:hAnsi="Arial" w:cs="Arial"/>
          <w:sz w:val="24"/>
          <w:szCs w:val="24"/>
        </w:rPr>
      </w:pPr>
      <w:r>
        <w:rPr>
          <w:rFonts w:ascii="Arial" w:hAnsi="Arial" w:cs="Arial"/>
          <w:sz w:val="24"/>
          <w:szCs w:val="24"/>
        </w:rPr>
        <w:lastRenderedPageBreak/>
        <w:t xml:space="preserve">Indiferentes: </w:t>
      </w:r>
      <w:r w:rsidRPr="00754E40">
        <w:rPr>
          <w:rFonts w:ascii="Arial" w:hAnsi="Arial" w:cs="Arial"/>
          <w:sz w:val="24"/>
          <w:szCs w:val="24"/>
        </w:rPr>
        <w:t xml:space="preserve">Municipios </w:t>
      </w:r>
      <w:r>
        <w:rPr>
          <w:rFonts w:ascii="Arial" w:hAnsi="Arial" w:cs="Arial"/>
          <w:sz w:val="24"/>
          <w:szCs w:val="24"/>
        </w:rPr>
        <w:t>v</w:t>
      </w:r>
      <w:r w:rsidRPr="00754E40">
        <w:rPr>
          <w:rFonts w:ascii="Arial" w:hAnsi="Arial" w:cs="Arial"/>
          <w:sz w:val="24"/>
          <w:szCs w:val="24"/>
        </w:rPr>
        <w:t>ecinos</w:t>
      </w:r>
      <w:r>
        <w:rPr>
          <w:rFonts w:ascii="Arial" w:hAnsi="Arial" w:cs="Arial"/>
          <w:sz w:val="24"/>
          <w:szCs w:val="24"/>
        </w:rPr>
        <w:t>, p</w:t>
      </w:r>
      <w:r w:rsidRPr="00754E40">
        <w:rPr>
          <w:rFonts w:ascii="Arial" w:hAnsi="Arial" w:cs="Arial"/>
          <w:sz w:val="24"/>
          <w:szCs w:val="24"/>
        </w:rPr>
        <w:t>ersonas que no habitan en el municipio o que no necesitan realizan ningún trámite o servicio con el gobierno municipal</w:t>
      </w:r>
      <w:r>
        <w:rPr>
          <w:rFonts w:ascii="Arial" w:hAnsi="Arial" w:cs="Arial"/>
          <w:sz w:val="24"/>
          <w:szCs w:val="24"/>
        </w:rPr>
        <w:t xml:space="preserve">. </w:t>
      </w:r>
      <w:r w:rsidRPr="00754E40">
        <w:rPr>
          <w:rFonts w:ascii="Arial" w:hAnsi="Arial" w:cs="Arial"/>
          <w:sz w:val="24"/>
          <w:szCs w:val="24"/>
        </w:rPr>
        <w:tab/>
      </w:r>
    </w:p>
    <w:p w14:paraId="3E759B87" w14:textId="77777777" w:rsidR="00857C6B" w:rsidRDefault="00857C6B" w:rsidP="00857C6B">
      <w:pPr>
        <w:pStyle w:val="Sinespaciado"/>
        <w:rPr>
          <w:noProof/>
        </w:rPr>
      </w:pPr>
    </w:p>
    <w:p w14:paraId="735EAFFD" w14:textId="0E4C8D9A" w:rsidR="00591971" w:rsidRDefault="00591971" w:rsidP="00857C6B">
      <w:pPr>
        <w:pStyle w:val="Sinespaciado"/>
        <w:rPr>
          <w:rFonts w:ascii="Arial" w:eastAsiaTheme="minorHAnsi" w:hAnsi="Arial" w:cs="Arial"/>
          <w:b/>
          <w:bCs/>
          <w:color w:val="A12244"/>
          <w:lang w:val="es-MX" w:eastAsia="en-US"/>
        </w:rPr>
        <w:sectPr w:rsidR="00591971" w:rsidSect="00A8059B">
          <w:headerReference w:type="default" r:id="rId15"/>
          <w:pgSz w:w="12240" w:h="15840" w:code="1"/>
          <w:pgMar w:top="1417" w:right="1701" w:bottom="1417" w:left="1701" w:header="708" w:footer="708" w:gutter="0"/>
          <w:cols w:space="708"/>
          <w:docGrid w:linePitch="360"/>
        </w:sectPr>
      </w:pPr>
      <w:r>
        <w:rPr>
          <w:rFonts w:ascii="Arial" w:eastAsiaTheme="minorHAnsi" w:hAnsi="Arial" w:cs="Arial"/>
          <w:b/>
          <w:bCs/>
          <w:noProof/>
          <w:color w:val="A12244"/>
          <w:lang w:val="es-MX" w:eastAsia="en-US"/>
        </w:rPr>
        <w:lastRenderedPageBreak/>
        <w:drawing>
          <wp:inline distT="0" distB="0" distL="0" distR="0" wp14:anchorId="61EBB9A7" wp14:editId="5906C7FE">
            <wp:extent cx="5759532" cy="8253095"/>
            <wp:effectExtent l="0" t="0" r="0" b="0"/>
            <wp:docPr id="14956663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2371" cy="8271493"/>
                    </a:xfrm>
                    <a:prstGeom prst="rect">
                      <a:avLst/>
                    </a:prstGeom>
                    <a:noFill/>
                    <a:ln>
                      <a:noFill/>
                    </a:ln>
                  </pic:spPr>
                </pic:pic>
              </a:graphicData>
            </a:graphic>
          </wp:inline>
        </w:drawing>
      </w:r>
    </w:p>
    <w:p w14:paraId="79AB7527" w14:textId="418181CA" w:rsidR="00857C6B" w:rsidRDefault="00D37279"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noProof/>
          <w:color w:val="A12244"/>
          <w:lang w:val="es-MX" w:eastAsia="en-US"/>
        </w:rPr>
        <w:lastRenderedPageBreak/>
        <w:drawing>
          <wp:anchor distT="0" distB="0" distL="114300" distR="114300" simplePos="0" relativeHeight="251662336" behindDoc="0" locked="0" layoutInCell="1" allowOverlap="1" wp14:anchorId="04177CFB" wp14:editId="362D0EFC">
            <wp:simplePos x="0" y="0"/>
            <wp:positionH relativeFrom="column">
              <wp:posOffset>2540</wp:posOffset>
            </wp:positionH>
            <wp:positionV relativeFrom="paragraph">
              <wp:posOffset>627</wp:posOffset>
            </wp:positionV>
            <wp:extent cx="8371840" cy="4813300"/>
            <wp:effectExtent l="0" t="0" r="0" b="6350"/>
            <wp:wrapSquare wrapText="bothSides"/>
            <wp:docPr id="21061832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71840" cy="4813300"/>
                    </a:xfrm>
                    <a:prstGeom prst="rect">
                      <a:avLst/>
                    </a:prstGeom>
                    <a:noFill/>
                    <a:ln>
                      <a:noFill/>
                    </a:ln>
                  </pic:spPr>
                </pic:pic>
              </a:graphicData>
            </a:graphic>
          </wp:anchor>
        </w:drawing>
      </w:r>
    </w:p>
    <w:p w14:paraId="5401C7E4" w14:textId="77777777" w:rsidR="00D37279" w:rsidRDefault="00D37279" w:rsidP="00F9730D">
      <w:pPr>
        <w:pStyle w:val="Sinespaciado"/>
        <w:jc w:val="center"/>
        <w:rPr>
          <w:rFonts w:ascii="Arial" w:eastAsiaTheme="minorHAnsi" w:hAnsi="Arial" w:cs="Arial"/>
          <w:b/>
          <w:bCs/>
          <w:color w:val="A12244"/>
          <w:lang w:val="es-MX" w:eastAsia="en-US"/>
        </w:rPr>
      </w:pPr>
    </w:p>
    <w:p w14:paraId="3705E38F" w14:textId="77777777" w:rsidR="00D37279" w:rsidRDefault="00D37279" w:rsidP="00F9730D">
      <w:pPr>
        <w:pStyle w:val="Sinespaciado"/>
        <w:jc w:val="center"/>
        <w:rPr>
          <w:rFonts w:ascii="Arial" w:eastAsiaTheme="minorHAnsi" w:hAnsi="Arial" w:cs="Arial"/>
          <w:b/>
          <w:bCs/>
          <w:color w:val="A12244"/>
          <w:lang w:val="es-MX" w:eastAsia="en-US"/>
        </w:rPr>
      </w:pPr>
    </w:p>
    <w:p w14:paraId="5E135536" w14:textId="77777777" w:rsidR="00D37279" w:rsidRDefault="00D37279" w:rsidP="00F9730D">
      <w:pPr>
        <w:pStyle w:val="Sinespaciado"/>
        <w:jc w:val="center"/>
        <w:rPr>
          <w:rFonts w:ascii="Arial" w:eastAsiaTheme="minorHAnsi" w:hAnsi="Arial" w:cs="Arial"/>
          <w:b/>
          <w:bCs/>
          <w:color w:val="A12244"/>
          <w:lang w:val="es-MX" w:eastAsia="en-US"/>
        </w:rPr>
      </w:pPr>
    </w:p>
    <w:p w14:paraId="6403F32B" w14:textId="2CB95C36" w:rsidR="00FE5172" w:rsidRDefault="00FE5172"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color w:val="A12244"/>
          <w:lang w:val="es-MX" w:eastAsia="en-US"/>
        </w:rPr>
        <w:lastRenderedPageBreak/>
        <w:t xml:space="preserve">Objetivos: </w:t>
      </w:r>
    </w:p>
    <w:p w14:paraId="74007118" w14:textId="77777777" w:rsidR="00FE5172" w:rsidRDefault="00FE5172" w:rsidP="00F9730D">
      <w:pPr>
        <w:pStyle w:val="Sinespaciado"/>
        <w:jc w:val="center"/>
        <w:rPr>
          <w:rFonts w:ascii="Arial" w:eastAsiaTheme="minorHAnsi" w:hAnsi="Arial" w:cs="Arial"/>
          <w:b/>
          <w:bCs/>
          <w:color w:val="A12244"/>
          <w:lang w:val="es-MX" w:eastAsia="en-US"/>
        </w:rPr>
      </w:pPr>
    </w:p>
    <w:p w14:paraId="447D2590" w14:textId="77777777" w:rsidR="00FE5172" w:rsidRDefault="00FE5172" w:rsidP="00FE5172">
      <w:pPr>
        <w:spacing w:after="0"/>
        <w:jc w:val="both"/>
        <w:rPr>
          <w:rFonts w:ascii="Arial" w:eastAsia="Arial" w:hAnsi="Arial" w:cs="Arial"/>
          <w:sz w:val="24"/>
          <w:szCs w:val="24"/>
        </w:rPr>
      </w:pPr>
      <w:r>
        <w:rPr>
          <w:rFonts w:ascii="Arial" w:eastAsia="Arial" w:hAnsi="Arial" w:cs="Arial"/>
          <w:sz w:val="24"/>
          <w:szCs w:val="24"/>
        </w:rPr>
        <w:t xml:space="preserve">El Programa responde al cumplimiento de los siguientes objetivos: </w:t>
      </w:r>
    </w:p>
    <w:p w14:paraId="1016DF88"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 xml:space="preserve">1.1 Transformar la administración municipal con eficiencia y honestidad para lograr un gobierno cercano a la ciudadanía. </w:t>
      </w:r>
    </w:p>
    <w:p w14:paraId="588A0C31"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 xml:space="preserve">1.2 Impulsar la participación ciudadana en Santiago de Anaya que permita mayor cobertura en las peticiones ciudadanas para una correcta toma de decisiones. </w:t>
      </w:r>
    </w:p>
    <w:p w14:paraId="43029EF3"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 xml:space="preserve"> 1.3 Impulsar un gobierno eficiente y transparente con funcionarios públicos capacitados que garanticen un adecuada atención y servicio a la ciudadanía.</w:t>
      </w:r>
    </w:p>
    <w:p w14:paraId="5698A060"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1.4. Rendir cuentas en el ejercicio de los recursos públicos del municipio para crear confianza de la ciudadanía.</w:t>
      </w:r>
    </w:p>
    <w:p w14:paraId="384D6362"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 xml:space="preserve">1.5. Fortalecer la hacienda pública municipal para mantener una política fiscal que contribuya a mejorar la distribución de los recursos públicos. </w:t>
      </w:r>
    </w:p>
    <w:p w14:paraId="0BEA7EA5"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1.6. Incentivar la participación ciudadana y gobernanza en el municipio promoviendo la inclusión y generando un gobierno cercano al pueblo.</w:t>
      </w:r>
    </w:p>
    <w:p w14:paraId="3E0943D4"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1.7. Fortalecer la paz y la seguridad ciudadana impulsando la prevención de la violencia y la delincuencia para un municipio seguro.</w:t>
      </w:r>
    </w:p>
    <w:p w14:paraId="047BE539" w14:textId="77777777" w:rsidR="00FE5172" w:rsidRPr="00F14202" w:rsidRDefault="00FE5172" w:rsidP="00FE5172">
      <w:pPr>
        <w:spacing w:after="0"/>
        <w:jc w:val="both"/>
        <w:rPr>
          <w:rFonts w:ascii="Arial" w:eastAsia="Arial" w:hAnsi="Arial" w:cs="Arial"/>
          <w:sz w:val="24"/>
          <w:szCs w:val="24"/>
        </w:rPr>
      </w:pPr>
      <w:r w:rsidRPr="00F14202">
        <w:rPr>
          <w:rFonts w:ascii="Arial" w:eastAsia="Arial" w:hAnsi="Arial" w:cs="Arial"/>
          <w:sz w:val="24"/>
          <w:szCs w:val="24"/>
        </w:rPr>
        <w:t>1.8. Otorgar justicia de manera pronta, eficaz y gratuita con trato humano e igualitario para reducir la impunidad en el ámbito de competencia municipal.</w:t>
      </w:r>
    </w:p>
    <w:p w14:paraId="4B1D7778" w14:textId="77777777" w:rsidR="00FE5172" w:rsidRDefault="00FE5172" w:rsidP="00F9730D">
      <w:pPr>
        <w:pStyle w:val="Sinespaciado"/>
        <w:jc w:val="center"/>
        <w:rPr>
          <w:rFonts w:ascii="Arial" w:eastAsiaTheme="minorHAnsi" w:hAnsi="Arial" w:cs="Arial"/>
          <w:b/>
          <w:bCs/>
          <w:color w:val="A12244"/>
          <w:lang w:val="es-MX" w:eastAsia="en-US"/>
        </w:rPr>
      </w:pPr>
    </w:p>
    <w:p w14:paraId="269AA001" w14:textId="47F3DB73" w:rsidR="00857C6B" w:rsidRDefault="00D37279" w:rsidP="00F9730D">
      <w:pPr>
        <w:pStyle w:val="Sinespaciado"/>
        <w:jc w:val="center"/>
        <w:rPr>
          <w:rFonts w:ascii="Arial" w:eastAsiaTheme="minorHAnsi" w:hAnsi="Arial" w:cs="Arial"/>
          <w:b/>
          <w:bCs/>
          <w:color w:val="A12244"/>
          <w:lang w:val="es-MX" w:eastAsia="en-US"/>
        </w:rPr>
        <w:sectPr w:rsidR="00857C6B" w:rsidSect="00857C6B">
          <w:pgSz w:w="15840" w:h="12240" w:orient="landscape" w:code="1"/>
          <w:pgMar w:top="1701" w:right="1417" w:bottom="1701" w:left="1417" w:header="708" w:footer="708" w:gutter="0"/>
          <w:cols w:space="708"/>
          <w:docGrid w:linePitch="360"/>
        </w:sectPr>
      </w:pPr>
      <w:r>
        <w:rPr>
          <w:rFonts w:ascii="Arial" w:eastAsiaTheme="minorHAnsi" w:hAnsi="Arial" w:cs="Arial"/>
          <w:b/>
          <w:bCs/>
          <w:noProof/>
          <w:color w:val="A12244"/>
          <w:lang w:val="es-MX" w:eastAsia="en-US"/>
        </w:rPr>
        <w:lastRenderedPageBreak/>
        <w:drawing>
          <wp:inline distT="0" distB="0" distL="0" distR="0" wp14:anchorId="2315D44C" wp14:editId="7993CD04">
            <wp:extent cx="8431619" cy="4731385"/>
            <wp:effectExtent l="0" t="0" r="7620" b="0"/>
            <wp:docPr id="12698949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34285" cy="4732881"/>
                    </a:xfrm>
                    <a:prstGeom prst="rect">
                      <a:avLst/>
                    </a:prstGeom>
                    <a:noFill/>
                    <a:ln>
                      <a:noFill/>
                    </a:ln>
                  </pic:spPr>
                </pic:pic>
              </a:graphicData>
            </a:graphic>
          </wp:inline>
        </w:drawing>
      </w:r>
    </w:p>
    <w:p w14:paraId="53E82C6F" w14:textId="0273A371" w:rsidR="00857C6B" w:rsidRDefault="00CB17F1"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noProof/>
          <w:color w:val="A12244"/>
          <w:lang w:val="es-MX" w:eastAsia="en-US"/>
        </w:rPr>
        <w:lastRenderedPageBreak/>
        <w:drawing>
          <wp:anchor distT="0" distB="0" distL="114300" distR="114300" simplePos="0" relativeHeight="251663360" behindDoc="0" locked="0" layoutInCell="1" allowOverlap="1" wp14:anchorId="5156A151" wp14:editId="2AA694FD">
            <wp:simplePos x="0" y="0"/>
            <wp:positionH relativeFrom="column">
              <wp:posOffset>-27940</wp:posOffset>
            </wp:positionH>
            <wp:positionV relativeFrom="paragraph">
              <wp:posOffset>5449</wp:posOffset>
            </wp:positionV>
            <wp:extent cx="5985510" cy="8250555"/>
            <wp:effectExtent l="0" t="0" r="0" b="0"/>
            <wp:wrapSquare wrapText="bothSides"/>
            <wp:docPr id="68116330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5510" cy="8250555"/>
                    </a:xfrm>
                    <a:prstGeom prst="rect">
                      <a:avLst/>
                    </a:prstGeom>
                    <a:noFill/>
                    <a:ln>
                      <a:noFill/>
                    </a:ln>
                  </pic:spPr>
                </pic:pic>
              </a:graphicData>
            </a:graphic>
            <wp14:sizeRelH relativeFrom="margin">
              <wp14:pctWidth>0</wp14:pctWidth>
            </wp14:sizeRelH>
          </wp:anchor>
        </w:drawing>
      </w:r>
    </w:p>
    <w:tbl>
      <w:tblPr>
        <w:tblW w:w="10026" w:type="dxa"/>
        <w:tblCellMar>
          <w:left w:w="70" w:type="dxa"/>
          <w:right w:w="70" w:type="dxa"/>
        </w:tblCellMar>
        <w:tblLook w:val="04A0" w:firstRow="1" w:lastRow="0" w:firstColumn="1" w:lastColumn="0" w:noHBand="0" w:noVBand="1"/>
      </w:tblPr>
      <w:tblGrid>
        <w:gridCol w:w="392"/>
        <w:gridCol w:w="392"/>
        <w:gridCol w:w="392"/>
        <w:gridCol w:w="392"/>
        <w:gridCol w:w="392"/>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146"/>
      </w:tblGrid>
      <w:tr w:rsidR="00CB6B11" w:rsidRPr="00CB6B11" w14:paraId="2730B637" w14:textId="77777777" w:rsidTr="00CB6B11">
        <w:trPr>
          <w:gridAfter w:val="1"/>
          <w:wAfter w:w="11" w:type="dxa"/>
          <w:trHeight w:val="255"/>
        </w:trPr>
        <w:tc>
          <w:tcPr>
            <w:tcW w:w="10015" w:type="dxa"/>
            <w:gridSpan w:val="26"/>
            <w:tcBorders>
              <w:top w:val="nil"/>
              <w:left w:val="nil"/>
              <w:bottom w:val="nil"/>
              <w:right w:val="single" w:sz="4" w:space="0" w:color="000000"/>
            </w:tcBorders>
            <w:noWrap/>
            <w:vAlign w:val="bottom"/>
            <w:hideMark/>
          </w:tcPr>
          <w:p w14:paraId="6D437192" w14:textId="56FEDAE9" w:rsidR="00CB6B11" w:rsidRPr="00CB6B11" w:rsidRDefault="00CB6B11" w:rsidP="00CB6B11">
            <w:pPr>
              <w:spacing w:after="0" w:line="240" w:lineRule="auto"/>
              <w:rPr>
                <w:rFonts w:ascii="Arial" w:eastAsia="Times New Roman" w:hAnsi="Arial" w:cs="Arial"/>
                <w:color w:val="000000"/>
                <w:lang w:val="es-ES" w:eastAsia="es-ES"/>
              </w:rPr>
            </w:pPr>
            <w:r w:rsidRPr="00CB6B11">
              <w:rPr>
                <w:rFonts w:ascii="Arial" w:eastAsia="Times New Roman" w:hAnsi="Arial" w:cs="Arial"/>
                <w:noProof/>
                <w:color w:val="000000"/>
                <w:lang w:val="es-ES" w:eastAsia="es-ES"/>
              </w:rPr>
              <w:lastRenderedPageBreak/>
              <w:drawing>
                <wp:anchor distT="0" distB="0" distL="114300" distR="114300" simplePos="0" relativeHeight="251665408" behindDoc="0" locked="0" layoutInCell="1" allowOverlap="1" wp14:anchorId="6CC218EF" wp14:editId="1E16426C">
                  <wp:simplePos x="0" y="0"/>
                  <wp:positionH relativeFrom="column">
                    <wp:posOffset>0</wp:posOffset>
                  </wp:positionH>
                  <wp:positionV relativeFrom="paragraph">
                    <wp:posOffset>0</wp:posOffset>
                  </wp:positionV>
                  <wp:extent cx="1400175" cy="619125"/>
                  <wp:effectExtent l="0" t="0" r="9525" b="0"/>
                  <wp:wrapNone/>
                  <wp:docPr id="1272899093" name="Imagen 10" descr="Municipio de Santiago de Anaya">
                    <a:extLst xmlns:a="http://schemas.openxmlformats.org/drawingml/2006/main">
                      <a:ext uri="{FF2B5EF4-FFF2-40B4-BE49-F238E27FC236}">
                        <a16:creationId xmlns:a16="http://schemas.microsoft.com/office/drawing/2014/main" id="{850D2D56-916D-7B46-B1BD-367DEAA037F1}"/>
                      </a:ext>
                    </a:extLst>
                  </wp:docPr>
                  <wp:cNvGraphicFramePr/>
                  <a:graphic xmlns:a="http://schemas.openxmlformats.org/drawingml/2006/main">
                    <a:graphicData uri="http://schemas.openxmlformats.org/drawingml/2006/picture">
                      <pic:pic xmlns:pic="http://schemas.openxmlformats.org/drawingml/2006/picture">
                        <pic:nvPicPr>
                          <pic:cNvPr id="4" name="Imagen 3" descr="Municipio de Santiago de Anaya">
                            <a:extLst>
                              <a:ext uri="{FF2B5EF4-FFF2-40B4-BE49-F238E27FC236}">
                                <a16:creationId xmlns:a16="http://schemas.microsoft.com/office/drawing/2014/main" id="{850D2D56-916D-7B46-B1BD-367DEAA037F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7769" cy="61383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000"/>
            </w:tblGrid>
            <w:tr w:rsidR="00CB6B11" w:rsidRPr="00CB6B11" w14:paraId="072C966A" w14:textId="77777777">
              <w:trPr>
                <w:trHeight w:val="255"/>
                <w:tblCellSpacing w:w="0" w:type="dxa"/>
              </w:trPr>
              <w:tc>
                <w:tcPr>
                  <w:tcW w:w="9980" w:type="dxa"/>
                  <w:tcBorders>
                    <w:top w:val="nil"/>
                    <w:left w:val="single" w:sz="4" w:space="0" w:color="000000"/>
                    <w:bottom w:val="nil"/>
                    <w:right w:val="single" w:sz="4" w:space="0" w:color="000000"/>
                  </w:tcBorders>
                  <w:shd w:val="clear" w:color="FFFFFF" w:fill="FFFFFF"/>
                  <w:noWrap/>
                  <w:vAlign w:val="bottom"/>
                  <w:hideMark/>
                </w:tcPr>
                <w:p w14:paraId="4F68EBD8"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MUNICIPIO DE SANTIAGO DE ANAYA, HGO.</w:t>
                  </w:r>
                </w:p>
              </w:tc>
            </w:tr>
          </w:tbl>
          <w:p w14:paraId="549304EC" w14:textId="77777777" w:rsidR="00CB6B11" w:rsidRPr="00CB6B11" w:rsidRDefault="00CB6B11" w:rsidP="00CB6B11">
            <w:pPr>
              <w:spacing w:after="0" w:line="240" w:lineRule="auto"/>
              <w:rPr>
                <w:rFonts w:ascii="Arial" w:eastAsia="Times New Roman" w:hAnsi="Arial" w:cs="Arial"/>
                <w:color w:val="000000"/>
                <w:lang w:val="es-ES" w:eastAsia="es-ES"/>
              </w:rPr>
            </w:pPr>
          </w:p>
        </w:tc>
      </w:tr>
      <w:tr w:rsidR="00CB6B11" w:rsidRPr="00CB6B11" w14:paraId="167286C5" w14:textId="77777777" w:rsidTr="00CB6B11">
        <w:trPr>
          <w:gridAfter w:val="1"/>
          <w:wAfter w:w="11" w:type="dxa"/>
          <w:trHeight w:val="420"/>
        </w:trPr>
        <w:tc>
          <w:tcPr>
            <w:tcW w:w="10015" w:type="dxa"/>
            <w:gridSpan w:val="26"/>
            <w:tcBorders>
              <w:top w:val="nil"/>
              <w:left w:val="single" w:sz="4" w:space="0" w:color="000000"/>
              <w:bottom w:val="nil"/>
              <w:right w:val="single" w:sz="4" w:space="0" w:color="000000"/>
            </w:tcBorders>
            <w:shd w:val="clear" w:color="FFFFFF" w:fill="FFFFFF"/>
            <w:noWrap/>
            <w:vAlign w:val="bottom"/>
            <w:hideMark/>
          </w:tcPr>
          <w:p w14:paraId="12CB25B7"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METODOLOGÍA DE MARCO LÓGICO </w:t>
            </w:r>
          </w:p>
        </w:tc>
      </w:tr>
      <w:tr w:rsidR="00CB6B11" w:rsidRPr="00CB6B11" w14:paraId="652FFD1B" w14:textId="77777777" w:rsidTr="00CB6B11">
        <w:trPr>
          <w:gridAfter w:val="1"/>
          <w:wAfter w:w="11" w:type="dxa"/>
          <w:trHeight w:val="540"/>
        </w:trPr>
        <w:tc>
          <w:tcPr>
            <w:tcW w:w="10015" w:type="dxa"/>
            <w:gridSpan w:val="26"/>
            <w:tcBorders>
              <w:top w:val="nil"/>
              <w:left w:val="single" w:sz="4" w:space="0" w:color="000000"/>
              <w:bottom w:val="single" w:sz="4" w:space="0" w:color="000000"/>
              <w:right w:val="single" w:sz="4" w:space="0" w:color="000000"/>
            </w:tcBorders>
            <w:shd w:val="clear" w:color="FFFFFF" w:fill="FFFFFF"/>
            <w:noWrap/>
            <w:vAlign w:val="bottom"/>
            <w:hideMark/>
          </w:tcPr>
          <w:p w14:paraId="42A8EA44"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ANEXO V. ESTRUCTURA ANALÍTICA DEL PROGRAMA PRESUPUESTARIO</w:t>
            </w:r>
          </w:p>
        </w:tc>
      </w:tr>
      <w:tr w:rsidR="00CB6B11" w:rsidRPr="00CB6B11" w14:paraId="17DCCF89" w14:textId="77777777" w:rsidTr="00CB6B11">
        <w:trPr>
          <w:gridAfter w:val="1"/>
          <w:wAfter w:w="11" w:type="dxa"/>
          <w:trHeight w:val="330"/>
        </w:trPr>
        <w:tc>
          <w:tcPr>
            <w:tcW w:w="10015" w:type="dxa"/>
            <w:gridSpan w:val="26"/>
            <w:tcBorders>
              <w:top w:val="single" w:sz="4" w:space="0" w:color="000000"/>
              <w:left w:val="nil"/>
              <w:bottom w:val="single" w:sz="4" w:space="0" w:color="000000"/>
              <w:right w:val="nil"/>
            </w:tcBorders>
            <w:shd w:val="clear" w:color="000000" w:fill="A12244"/>
            <w:noWrap/>
            <w:vAlign w:val="bottom"/>
            <w:hideMark/>
          </w:tcPr>
          <w:p w14:paraId="7D0DDCCE"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DATOS DEL PROGRAMA PRESUPUESTARIO </w:t>
            </w:r>
          </w:p>
        </w:tc>
      </w:tr>
      <w:tr w:rsidR="00CB6B11" w:rsidRPr="00CB6B11" w14:paraId="518438DA" w14:textId="77777777" w:rsidTr="00CB6B11">
        <w:trPr>
          <w:gridAfter w:val="1"/>
          <w:wAfter w:w="11" w:type="dxa"/>
          <w:trHeight w:val="585"/>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0D1288A0" w14:textId="77777777" w:rsidR="00CB6B11" w:rsidRPr="00CB6B11" w:rsidRDefault="00CB6B11" w:rsidP="00CB6B11">
            <w:pPr>
              <w:spacing w:after="0" w:line="240" w:lineRule="auto"/>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UNIDAD RESPONSABLE DE LA ELABORACIÓN DE LA MIR</w:t>
            </w:r>
          </w:p>
        </w:tc>
        <w:tc>
          <w:tcPr>
            <w:tcW w:w="5005" w:type="dxa"/>
            <w:gridSpan w:val="13"/>
            <w:tcBorders>
              <w:top w:val="single" w:sz="4" w:space="0" w:color="000000"/>
              <w:left w:val="nil"/>
              <w:bottom w:val="single" w:sz="4" w:space="0" w:color="000000"/>
              <w:right w:val="single" w:sz="4" w:space="0" w:color="000000"/>
            </w:tcBorders>
            <w:noWrap/>
            <w:vAlign w:val="center"/>
            <w:hideMark/>
          </w:tcPr>
          <w:p w14:paraId="1B100B0A"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Unidad de Planeación y Desarrollo Municipal</w:t>
            </w:r>
          </w:p>
        </w:tc>
      </w:tr>
      <w:tr w:rsidR="00CB6B11" w:rsidRPr="00CB6B11" w14:paraId="7AD04865" w14:textId="77777777" w:rsidTr="00CB6B11">
        <w:trPr>
          <w:gridAfter w:val="1"/>
          <w:wAfter w:w="11" w:type="dxa"/>
          <w:trHeight w:val="750"/>
        </w:trPr>
        <w:tc>
          <w:tcPr>
            <w:tcW w:w="5010" w:type="dxa"/>
            <w:gridSpan w:val="13"/>
            <w:tcBorders>
              <w:top w:val="single" w:sz="4" w:space="0" w:color="000000"/>
              <w:left w:val="single" w:sz="4" w:space="0" w:color="000000"/>
              <w:bottom w:val="single" w:sz="4" w:space="0" w:color="000000"/>
              <w:right w:val="single" w:sz="4" w:space="0" w:color="000000"/>
            </w:tcBorders>
            <w:noWrap/>
            <w:vAlign w:val="center"/>
            <w:hideMark/>
          </w:tcPr>
          <w:p w14:paraId="5885E234" w14:textId="77777777" w:rsidR="00CB6B11" w:rsidRPr="00CB6B11" w:rsidRDefault="00CB6B11" w:rsidP="00CB6B11">
            <w:pPr>
              <w:spacing w:after="0" w:line="240" w:lineRule="auto"/>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PROGRAMA PRESUPUESTARIO </w:t>
            </w:r>
          </w:p>
        </w:tc>
        <w:tc>
          <w:tcPr>
            <w:tcW w:w="5005" w:type="dxa"/>
            <w:gridSpan w:val="13"/>
            <w:tcBorders>
              <w:top w:val="single" w:sz="4" w:space="0" w:color="000000"/>
              <w:left w:val="nil"/>
              <w:bottom w:val="single" w:sz="4" w:space="0" w:color="000000"/>
              <w:right w:val="single" w:sz="4" w:space="0" w:color="000000"/>
            </w:tcBorders>
            <w:vAlign w:val="center"/>
            <w:hideMark/>
          </w:tcPr>
          <w:p w14:paraId="2343CB05"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GCJSA1- UN GOBIERNO CERCANO, JUSTO Y HONESTO DE LA MANO CON EL PUEBLO DE SANTIAGO DE ANAYA</w:t>
            </w:r>
          </w:p>
        </w:tc>
      </w:tr>
      <w:tr w:rsidR="00CB6B11" w:rsidRPr="00CB6B11" w14:paraId="284D1AC1" w14:textId="77777777" w:rsidTr="00CB6B11">
        <w:trPr>
          <w:gridAfter w:val="1"/>
          <w:wAfter w:w="11" w:type="dxa"/>
          <w:trHeight w:val="2940"/>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237632C5" w14:textId="77777777" w:rsidR="00CB6B11" w:rsidRPr="00CB6B11" w:rsidRDefault="00CB6B11" w:rsidP="00CB6B11">
            <w:pPr>
              <w:spacing w:after="0" w:line="240" w:lineRule="auto"/>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UNIDADES PRESUPUESTALES INTEGRANTES DE LA MIR</w:t>
            </w:r>
          </w:p>
        </w:tc>
        <w:tc>
          <w:tcPr>
            <w:tcW w:w="5005" w:type="dxa"/>
            <w:gridSpan w:val="13"/>
            <w:tcBorders>
              <w:top w:val="single" w:sz="4" w:space="0" w:color="000000"/>
              <w:left w:val="nil"/>
              <w:bottom w:val="single" w:sz="4" w:space="0" w:color="000000"/>
              <w:right w:val="single" w:sz="4" w:space="0" w:color="000000"/>
            </w:tcBorders>
            <w:vAlign w:val="center"/>
            <w:hideMark/>
          </w:tcPr>
          <w:p w14:paraId="08866E96"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DESPACHO DE LA PRESIDENCIA, SECRETARIA GENERAL MUNICIPAL, ATENCIÓN AL PUEBLO, COMUNICACIÓN SOCIAL, ÓRGANO INTERNO DE CONTROL, RECURSOS HUMANOS, TESORERÍA, OFICIALÍA CONCILIADORA, UNIDAD DE ASUNTOS JURIDICOS, CATASTRO, PLANEACIÓN Y DESARROLLO MUNICIPAL, REGLAMENTOS Y ESPETÁCULOS, OFICIALÍA DEL REGISTRO DEL ESTADO FAMILIAR, ARCHIVO MUNICIPAL, SEGURIDAD PÚBLICA Y TRÁNSITO MUNICIPAL, PROTECCIÓN CIVIL, BOMBEROS Y GESTIÓN DE RIESGOS</w:t>
            </w:r>
          </w:p>
        </w:tc>
      </w:tr>
      <w:tr w:rsidR="00CB6B11" w:rsidRPr="00CB6B11" w14:paraId="28A85DCB" w14:textId="77777777" w:rsidTr="00CB6B11">
        <w:trPr>
          <w:gridAfter w:val="1"/>
          <w:wAfter w:w="11" w:type="dxa"/>
          <w:trHeight w:val="315"/>
        </w:trPr>
        <w:tc>
          <w:tcPr>
            <w:tcW w:w="386" w:type="dxa"/>
            <w:tcBorders>
              <w:top w:val="nil"/>
              <w:left w:val="nil"/>
              <w:bottom w:val="nil"/>
              <w:right w:val="nil"/>
            </w:tcBorders>
            <w:noWrap/>
            <w:vAlign w:val="center"/>
            <w:hideMark/>
          </w:tcPr>
          <w:p w14:paraId="310822AD"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p>
        </w:tc>
        <w:tc>
          <w:tcPr>
            <w:tcW w:w="386" w:type="dxa"/>
            <w:tcBorders>
              <w:top w:val="nil"/>
              <w:left w:val="nil"/>
              <w:bottom w:val="nil"/>
              <w:right w:val="nil"/>
            </w:tcBorders>
            <w:noWrap/>
            <w:vAlign w:val="center"/>
            <w:hideMark/>
          </w:tcPr>
          <w:p w14:paraId="2027020B"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6" w:type="dxa"/>
            <w:tcBorders>
              <w:top w:val="nil"/>
              <w:left w:val="nil"/>
              <w:bottom w:val="nil"/>
              <w:right w:val="nil"/>
            </w:tcBorders>
            <w:noWrap/>
            <w:vAlign w:val="center"/>
            <w:hideMark/>
          </w:tcPr>
          <w:p w14:paraId="13862682"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6" w:type="dxa"/>
            <w:tcBorders>
              <w:top w:val="nil"/>
              <w:left w:val="nil"/>
              <w:bottom w:val="nil"/>
              <w:right w:val="nil"/>
            </w:tcBorders>
            <w:noWrap/>
            <w:vAlign w:val="center"/>
            <w:hideMark/>
          </w:tcPr>
          <w:p w14:paraId="1C7FF9C8"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6" w:type="dxa"/>
            <w:tcBorders>
              <w:top w:val="nil"/>
              <w:left w:val="nil"/>
              <w:bottom w:val="nil"/>
              <w:right w:val="nil"/>
            </w:tcBorders>
            <w:noWrap/>
            <w:vAlign w:val="center"/>
            <w:hideMark/>
          </w:tcPr>
          <w:p w14:paraId="749E3C1A"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7574B877"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19D5935C"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3182FA14"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08C099F3"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5FDEBA18"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7E961B1C"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5F9AECB1"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55773551"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5945374C"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4F673467"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45522C6F"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7C7F7011"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3FFB42E6"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25423BD0"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78FD4E43"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28B046EB"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0D9D727A"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6C3D6246"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09EFFADD"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5677A542"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c>
          <w:tcPr>
            <w:tcW w:w="385" w:type="dxa"/>
            <w:tcBorders>
              <w:top w:val="nil"/>
              <w:left w:val="nil"/>
              <w:bottom w:val="nil"/>
              <w:right w:val="nil"/>
            </w:tcBorders>
            <w:noWrap/>
            <w:vAlign w:val="center"/>
            <w:hideMark/>
          </w:tcPr>
          <w:p w14:paraId="470BBEED"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01554948" w14:textId="77777777" w:rsidTr="00CB6B11">
        <w:trPr>
          <w:gridAfter w:val="1"/>
          <w:wAfter w:w="11" w:type="dxa"/>
          <w:trHeight w:val="315"/>
        </w:trPr>
        <w:tc>
          <w:tcPr>
            <w:tcW w:w="10015" w:type="dxa"/>
            <w:gridSpan w:val="26"/>
            <w:tcBorders>
              <w:top w:val="nil"/>
              <w:left w:val="nil"/>
              <w:bottom w:val="single" w:sz="4" w:space="0" w:color="000000"/>
              <w:right w:val="nil"/>
            </w:tcBorders>
            <w:shd w:val="clear" w:color="000000" w:fill="A12244"/>
            <w:noWrap/>
            <w:vAlign w:val="center"/>
            <w:hideMark/>
          </w:tcPr>
          <w:p w14:paraId="5E230A76"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ESTRUCTURA ANALÍTICA DEL PROGRAMA PRESUPUESTARIO</w:t>
            </w:r>
          </w:p>
        </w:tc>
      </w:tr>
      <w:tr w:rsidR="00CB6B11" w:rsidRPr="00CB6B11" w14:paraId="57035754" w14:textId="77777777" w:rsidTr="00CB6B11">
        <w:trPr>
          <w:gridAfter w:val="1"/>
          <w:wAfter w:w="11" w:type="dxa"/>
          <w:trHeight w:val="408"/>
        </w:trPr>
        <w:tc>
          <w:tcPr>
            <w:tcW w:w="5010" w:type="dxa"/>
            <w:gridSpan w:val="13"/>
            <w:vMerge w:val="restart"/>
            <w:tcBorders>
              <w:top w:val="single" w:sz="4" w:space="0" w:color="000000"/>
              <w:left w:val="single" w:sz="4" w:space="0" w:color="000000"/>
              <w:bottom w:val="single" w:sz="4" w:space="0" w:color="000000"/>
              <w:right w:val="single" w:sz="4" w:space="0" w:color="000000"/>
            </w:tcBorders>
            <w:shd w:val="clear" w:color="084866" w:fill="FFF2CC"/>
            <w:vAlign w:val="center"/>
            <w:hideMark/>
          </w:tcPr>
          <w:p w14:paraId="3FE8FEA9"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PROBLEMÁTICA CENTRAL </w:t>
            </w:r>
            <w:r w:rsidRPr="00CB6B11">
              <w:rPr>
                <w:rFonts w:ascii="Arial" w:eastAsia="Times New Roman" w:hAnsi="Arial" w:cs="Arial"/>
                <w:b/>
                <w:bCs/>
                <w:color w:val="000000"/>
                <w:sz w:val="20"/>
                <w:szCs w:val="20"/>
                <w:lang w:val="es-ES" w:eastAsia="es-ES"/>
              </w:rPr>
              <w:br/>
              <w:t>(PROVIENE DEL ÁRBOL DEL PROBLEMA)</w:t>
            </w:r>
          </w:p>
        </w:tc>
        <w:tc>
          <w:tcPr>
            <w:tcW w:w="5005" w:type="dxa"/>
            <w:gridSpan w:val="13"/>
            <w:vMerge w:val="restart"/>
            <w:tcBorders>
              <w:top w:val="single" w:sz="4" w:space="0" w:color="000000"/>
              <w:left w:val="single" w:sz="4" w:space="0" w:color="000000"/>
              <w:bottom w:val="single" w:sz="4" w:space="0" w:color="000000"/>
              <w:right w:val="single" w:sz="4" w:space="0" w:color="000000"/>
            </w:tcBorders>
            <w:shd w:val="clear" w:color="084866" w:fill="FFF2CC"/>
            <w:vAlign w:val="center"/>
            <w:hideMark/>
          </w:tcPr>
          <w:p w14:paraId="687E7960"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SOLUCIÓN</w:t>
            </w:r>
            <w:r w:rsidRPr="00CB6B11">
              <w:rPr>
                <w:rFonts w:ascii="Arial" w:eastAsia="Times New Roman" w:hAnsi="Arial" w:cs="Arial"/>
                <w:b/>
                <w:bCs/>
                <w:color w:val="000000"/>
                <w:sz w:val="20"/>
                <w:szCs w:val="20"/>
                <w:lang w:val="es-ES" w:eastAsia="es-ES"/>
              </w:rPr>
              <w:br/>
              <w:t>(PROVIENE DEL ÁRBOL DE OBJETIVO)</w:t>
            </w:r>
          </w:p>
        </w:tc>
      </w:tr>
      <w:tr w:rsidR="00CB6B11" w:rsidRPr="00CB6B11" w14:paraId="2CB6D97D" w14:textId="77777777" w:rsidTr="00CB6B11">
        <w:trPr>
          <w:trHeight w:val="360"/>
        </w:trPr>
        <w:tc>
          <w:tcPr>
            <w:tcW w:w="5010" w:type="dxa"/>
            <w:gridSpan w:val="13"/>
            <w:vMerge/>
            <w:tcBorders>
              <w:top w:val="single" w:sz="4" w:space="0" w:color="000000"/>
              <w:left w:val="single" w:sz="4" w:space="0" w:color="000000"/>
              <w:bottom w:val="single" w:sz="4" w:space="0" w:color="000000"/>
              <w:right w:val="single" w:sz="4" w:space="0" w:color="000000"/>
            </w:tcBorders>
            <w:vAlign w:val="center"/>
            <w:hideMark/>
          </w:tcPr>
          <w:p w14:paraId="363A0A3B" w14:textId="77777777" w:rsidR="00CB6B11" w:rsidRPr="00CB6B11" w:rsidRDefault="00CB6B11" w:rsidP="00CB6B11">
            <w:pPr>
              <w:spacing w:after="0" w:line="240" w:lineRule="auto"/>
              <w:rPr>
                <w:rFonts w:ascii="Arial" w:eastAsia="Times New Roman" w:hAnsi="Arial" w:cs="Arial"/>
                <w:b/>
                <w:bCs/>
                <w:color w:val="000000"/>
                <w:sz w:val="20"/>
                <w:szCs w:val="20"/>
                <w:lang w:val="es-ES" w:eastAsia="es-ES"/>
              </w:rPr>
            </w:pPr>
          </w:p>
        </w:tc>
        <w:tc>
          <w:tcPr>
            <w:tcW w:w="5005" w:type="dxa"/>
            <w:gridSpan w:val="13"/>
            <w:vMerge/>
            <w:tcBorders>
              <w:top w:val="single" w:sz="4" w:space="0" w:color="000000"/>
              <w:left w:val="single" w:sz="4" w:space="0" w:color="000000"/>
              <w:bottom w:val="single" w:sz="4" w:space="0" w:color="000000"/>
              <w:right w:val="single" w:sz="4" w:space="0" w:color="000000"/>
            </w:tcBorders>
            <w:vAlign w:val="center"/>
            <w:hideMark/>
          </w:tcPr>
          <w:p w14:paraId="6BA755AB" w14:textId="77777777" w:rsidR="00CB6B11" w:rsidRPr="00CB6B11" w:rsidRDefault="00CB6B11" w:rsidP="00CB6B11">
            <w:pPr>
              <w:spacing w:after="0" w:line="240" w:lineRule="auto"/>
              <w:rPr>
                <w:rFonts w:ascii="Arial" w:eastAsia="Times New Roman" w:hAnsi="Arial" w:cs="Arial"/>
                <w:b/>
                <w:bCs/>
                <w:color w:val="000000"/>
                <w:sz w:val="20"/>
                <w:szCs w:val="20"/>
                <w:lang w:val="es-ES" w:eastAsia="es-ES"/>
              </w:rPr>
            </w:pPr>
          </w:p>
        </w:tc>
        <w:tc>
          <w:tcPr>
            <w:tcW w:w="11" w:type="dxa"/>
            <w:tcBorders>
              <w:top w:val="nil"/>
              <w:left w:val="nil"/>
              <w:bottom w:val="nil"/>
              <w:right w:val="nil"/>
            </w:tcBorders>
            <w:noWrap/>
            <w:vAlign w:val="bottom"/>
            <w:hideMark/>
          </w:tcPr>
          <w:p w14:paraId="0D8E71F7"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p>
        </w:tc>
      </w:tr>
      <w:tr w:rsidR="00CB6B11" w:rsidRPr="00CB6B11" w14:paraId="1E0D9DA3" w14:textId="77777777" w:rsidTr="00CB6B11">
        <w:trPr>
          <w:trHeight w:val="1905"/>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7DC25232"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La ciudadanía de Santiago de Anaya reclama la ausencia de transparencia y comunicación efectiva con el gobierno municipal.</w:t>
            </w:r>
          </w:p>
        </w:tc>
        <w:tc>
          <w:tcPr>
            <w:tcW w:w="5005" w:type="dxa"/>
            <w:gridSpan w:val="13"/>
            <w:tcBorders>
              <w:top w:val="single" w:sz="4" w:space="0" w:color="000000"/>
              <w:left w:val="nil"/>
              <w:bottom w:val="single" w:sz="4" w:space="0" w:color="000000"/>
              <w:right w:val="single" w:sz="4" w:space="0" w:color="000000"/>
            </w:tcBorders>
            <w:vAlign w:val="center"/>
            <w:hideMark/>
          </w:tcPr>
          <w:p w14:paraId="22D83470"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Incremento de confianza de la ciudadanía con la Administración Municipal, gracias a su compromiso con la transparencia, rendición de cuentas y la eficiencia en la gestión de los recursos públicos.</w:t>
            </w:r>
          </w:p>
        </w:tc>
        <w:tc>
          <w:tcPr>
            <w:tcW w:w="11" w:type="dxa"/>
            <w:vAlign w:val="center"/>
            <w:hideMark/>
          </w:tcPr>
          <w:p w14:paraId="5B60724B"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336B133F" w14:textId="77777777" w:rsidTr="00CB6B11">
        <w:trPr>
          <w:trHeight w:val="300"/>
        </w:trPr>
        <w:tc>
          <w:tcPr>
            <w:tcW w:w="5010" w:type="dxa"/>
            <w:gridSpan w:val="13"/>
            <w:tcBorders>
              <w:top w:val="single" w:sz="4" w:space="0" w:color="000000"/>
              <w:left w:val="single" w:sz="4" w:space="0" w:color="000000"/>
              <w:bottom w:val="single" w:sz="4" w:space="0" w:color="000000"/>
              <w:right w:val="single" w:sz="4" w:space="0" w:color="000000"/>
            </w:tcBorders>
            <w:shd w:val="clear" w:color="084866" w:fill="FFF2CC"/>
            <w:noWrap/>
            <w:vAlign w:val="center"/>
            <w:hideMark/>
          </w:tcPr>
          <w:p w14:paraId="0B652965"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Efectos </w:t>
            </w:r>
          </w:p>
        </w:tc>
        <w:tc>
          <w:tcPr>
            <w:tcW w:w="5005" w:type="dxa"/>
            <w:gridSpan w:val="13"/>
            <w:tcBorders>
              <w:top w:val="single" w:sz="4" w:space="0" w:color="000000"/>
              <w:left w:val="nil"/>
              <w:bottom w:val="single" w:sz="4" w:space="0" w:color="000000"/>
              <w:right w:val="single" w:sz="4" w:space="0" w:color="000000"/>
            </w:tcBorders>
            <w:shd w:val="clear" w:color="084866" w:fill="FFF2CC"/>
            <w:noWrap/>
            <w:vAlign w:val="center"/>
            <w:hideMark/>
          </w:tcPr>
          <w:p w14:paraId="42F1BD7D"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Fines </w:t>
            </w:r>
          </w:p>
        </w:tc>
        <w:tc>
          <w:tcPr>
            <w:tcW w:w="11" w:type="dxa"/>
            <w:vAlign w:val="center"/>
            <w:hideMark/>
          </w:tcPr>
          <w:p w14:paraId="4EFF4E49"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065B843D" w14:textId="77777777" w:rsidTr="00CB6B11">
        <w:trPr>
          <w:trHeight w:val="750"/>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2DCE31BA"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Descontento Social</w:t>
            </w:r>
          </w:p>
        </w:tc>
        <w:tc>
          <w:tcPr>
            <w:tcW w:w="5005" w:type="dxa"/>
            <w:gridSpan w:val="13"/>
            <w:tcBorders>
              <w:top w:val="single" w:sz="4" w:space="0" w:color="000000"/>
              <w:left w:val="nil"/>
              <w:bottom w:val="single" w:sz="4" w:space="0" w:color="000000"/>
              <w:right w:val="single" w:sz="4" w:space="0" w:color="000000"/>
            </w:tcBorders>
            <w:vAlign w:val="center"/>
            <w:hideMark/>
          </w:tcPr>
          <w:p w14:paraId="5A567E3E"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Aceptación Social</w:t>
            </w:r>
          </w:p>
        </w:tc>
        <w:tc>
          <w:tcPr>
            <w:tcW w:w="11" w:type="dxa"/>
            <w:vAlign w:val="center"/>
            <w:hideMark/>
          </w:tcPr>
          <w:p w14:paraId="4335E9EA"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64386767" w14:textId="77777777" w:rsidTr="00CB6B11">
        <w:trPr>
          <w:trHeight w:val="555"/>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7FECBD8C"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Desinterés en la participación ciudadana</w:t>
            </w:r>
          </w:p>
        </w:tc>
        <w:tc>
          <w:tcPr>
            <w:tcW w:w="5005" w:type="dxa"/>
            <w:gridSpan w:val="13"/>
            <w:tcBorders>
              <w:top w:val="single" w:sz="4" w:space="0" w:color="000000"/>
              <w:left w:val="nil"/>
              <w:bottom w:val="single" w:sz="4" w:space="0" w:color="000000"/>
              <w:right w:val="single" w:sz="4" w:space="0" w:color="000000"/>
            </w:tcBorders>
            <w:vAlign w:val="center"/>
            <w:hideMark/>
          </w:tcPr>
          <w:p w14:paraId="38309633" w14:textId="3E77B60D" w:rsidR="00CB6B11" w:rsidRPr="00CB6B11" w:rsidRDefault="00723C47"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Interés</w:t>
            </w:r>
            <w:r w:rsidR="00CB6B11" w:rsidRPr="00CB6B11">
              <w:rPr>
                <w:rFonts w:ascii="Arial" w:eastAsia="Times New Roman" w:hAnsi="Arial" w:cs="Arial"/>
                <w:sz w:val="20"/>
                <w:szCs w:val="20"/>
                <w:lang w:val="es-ES" w:eastAsia="es-ES"/>
              </w:rPr>
              <w:t xml:space="preserve"> en la participación ciudadana</w:t>
            </w:r>
          </w:p>
        </w:tc>
        <w:tc>
          <w:tcPr>
            <w:tcW w:w="11" w:type="dxa"/>
            <w:vAlign w:val="center"/>
            <w:hideMark/>
          </w:tcPr>
          <w:p w14:paraId="3AFF038F"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48FDB70C" w14:textId="77777777" w:rsidTr="00CB6B11">
        <w:trPr>
          <w:trHeight w:val="735"/>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62E3CE2E"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Dificultad en la toma de decisiones</w:t>
            </w:r>
          </w:p>
        </w:tc>
        <w:tc>
          <w:tcPr>
            <w:tcW w:w="5005" w:type="dxa"/>
            <w:gridSpan w:val="13"/>
            <w:tcBorders>
              <w:top w:val="single" w:sz="4" w:space="0" w:color="000000"/>
              <w:left w:val="nil"/>
              <w:bottom w:val="single" w:sz="4" w:space="0" w:color="000000"/>
              <w:right w:val="single" w:sz="4" w:space="0" w:color="000000"/>
            </w:tcBorders>
            <w:vAlign w:val="center"/>
            <w:hideMark/>
          </w:tcPr>
          <w:p w14:paraId="5869ACE7"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 xml:space="preserve">Correcta toma de decisiones en la administración municipal. </w:t>
            </w:r>
          </w:p>
        </w:tc>
        <w:tc>
          <w:tcPr>
            <w:tcW w:w="11" w:type="dxa"/>
            <w:vAlign w:val="center"/>
            <w:hideMark/>
          </w:tcPr>
          <w:p w14:paraId="691AECDD"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616E0C36" w14:textId="77777777" w:rsidTr="00CB6B11">
        <w:trPr>
          <w:trHeight w:val="1062"/>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48641C41"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Actos de corrupción y falta de transparencia en el ejercicio de los recursos públicos</w:t>
            </w:r>
          </w:p>
        </w:tc>
        <w:tc>
          <w:tcPr>
            <w:tcW w:w="5005" w:type="dxa"/>
            <w:gridSpan w:val="13"/>
            <w:tcBorders>
              <w:top w:val="single" w:sz="4" w:space="0" w:color="000000"/>
              <w:left w:val="nil"/>
              <w:bottom w:val="single" w:sz="4" w:space="0" w:color="000000"/>
              <w:right w:val="single" w:sz="4" w:space="0" w:color="000000"/>
            </w:tcBorders>
            <w:vAlign w:val="center"/>
            <w:hideMark/>
          </w:tcPr>
          <w:p w14:paraId="439CBBBC"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Eliminación de actos de corrupción y atención a las solicitudes transparencia en el ejercicio de los recursos públicos.</w:t>
            </w:r>
          </w:p>
        </w:tc>
        <w:tc>
          <w:tcPr>
            <w:tcW w:w="11" w:type="dxa"/>
            <w:vAlign w:val="center"/>
            <w:hideMark/>
          </w:tcPr>
          <w:p w14:paraId="6EDAF821"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2173AF13" w14:textId="77777777" w:rsidTr="00CB6B11">
        <w:trPr>
          <w:trHeight w:val="765"/>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55D76821"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lastRenderedPageBreak/>
              <w:t>Incumplimiento de obligaciones de transparencia</w:t>
            </w:r>
          </w:p>
        </w:tc>
        <w:tc>
          <w:tcPr>
            <w:tcW w:w="5005" w:type="dxa"/>
            <w:gridSpan w:val="13"/>
            <w:tcBorders>
              <w:top w:val="single" w:sz="4" w:space="0" w:color="000000"/>
              <w:left w:val="nil"/>
              <w:bottom w:val="single" w:sz="4" w:space="0" w:color="000000"/>
              <w:right w:val="single" w:sz="4" w:space="0" w:color="000000"/>
            </w:tcBorders>
            <w:vAlign w:val="center"/>
            <w:hideMark/>
          </w:tcPr>
          <w:p w14:paraId="43C2A523" w14:textId="5D42A93D"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 xml:space="preserve">Cumplimiento de </w:t>
            </w:r>
            <w:r w:rsidR="00723C47" w:rsidRPr="00CB6B11">
              <w:rPr>
                <w:rFonts w:ascii="Arial" w:eastAsia="Times New Roman" w:hAnsi="Arial" w:cs="Arial"/>
                <w:sz w:val="20"/>
                <w:szCs w:val="20"/>
                <w:lang w:val="es-ES" w:eastAsia="es-ES"/>
              </w:rPr>
              <w:t>obligaciones</w:t>
            </w:r>
            <w:r w:rsidRPr="00CB6B11">
              <w:rPr>
                <w:rFonts w:ascii="Arial" w:eastAsia="Times New Roman" w:hAnsi="Arial" w:cs="Arial"/>
                <w:sz w:val="20"/>
                <w:szCs w:val="20"/>
                <w:lang w:val="es-ES" w:eastAsia="es-ES"/>
              </w:rPr>
              <w:t xml:space="preserve"> de transparencia</w:t>
            </w:r>
          </w:p>
        </w:tc>
        <w:tc>
          <w:tcPr>
            <w:tcW w:w="11" w:type="dxa"/>
            <w:vAlign w:val="center"/>
            <w:hideMark/>
          </w:tcPr>
          <w:p w14:paraId="1D45FFD1"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2ED2DB72" w14:textId="77777777" w:rsidTr="00CB6B11">
        <w:trPr>
          <w:trHeight w:val="690"/>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6E101D94"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Presupuestos mal orientados y sin evaluación.</w:t>
            </w:r>
          </w:p>
        </w:tc>
        <w:tc>
          <w:tcPr>
            <w:tcW w:w="5005" w:type="dxa"/>
            <w:gridSpan w:val="13"/>
            <w:tcBorders>
              <w:top w:val="single" w:sz="4" w:space="0" w:color="000000"/>
              <w:left w:val="nil"/>
              <w:bottom w:val="single" w:sz="4" w:space="0" w:color="000000"/>
              <w:right w:val="single" w:sz="4" w:space="0" w:color="000000"/>
            </w:tcBorders>
            <w:vAlign w:val="center"/>
            <w:hideMark/>
          </w:tcPr>
          <w:p w14:paraId="7B4BA103" w14:textId="4F4F3D24"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Presupuestos bien orientados</w:t>
            </w:r>
            <w:r w:rsidR="00723C47">
              <w:rPr>
                <w:rFonts w:ascii="Arial" w:eastAsia="Times New Roman" w:hAnsi="Arial" w:cs="Arial"/>
                <w:sz w:val="20"/>
                <w:szCs w:val="20"/>
                <w:lang w:val="es-ES" w:eastAsia="es-ES"/>
              </w:rPr>
              <w:t>,</w:t>
            </w:r>
            <w:r w:rsidRPr="00CB6B11">
              <w:rPr>
                <w:rFonts w:ascii="Arial" w:eastAsia="Times New Roman" w:hAnsi="Arial" w:cs="Arial"/>
                <w:sz w:val="20"/>
                <w:szCs w:val="20"/>
                <w:lang w:val="es-ES" w:eastAsia="es-ES"/>
              </w:rPr>
              <w:t xml:space="preserve"> evaluados de manera correcta.</w:t>
            </w:r>
          </w:p>
        </w:tc>
        <w:tc>
          <w:tcPr>
            <w:tcW w:w="11" w:type="dxa"/>
            <w:vAlign w:val="center"/>
            <w:hideMark/>
          </w:tcPr>
          <w:p w14:paraId="1F6CDFCF"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2266D664" w14:textId="77777777" w:rsidTr="00CB6B11">
        <w:trPr>
          <w:trHeight w:val="735"/>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6A3976AF"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 xml:space="preserve">Inseguridad y altos índices de violencia en el municipio. </w:t>
            </w:r>
          </w:p>
        </w:tc>
        <w:tc>
          <w:tcPr>
            <w:tcW w:w="5005" w:type="dxa"/>
            <w:gridSpan w:val="13"/>
            <w:tcBorders>
              <w:top w:val="single" w:sz="4" w:space="0" w:color="000000"/>
              <w:left w:val="nil"/>
              <w:bottom w:val="single" w:sz="4" w:space="0" w:color="000000"/>
              <w:right w:val="single" w:sz="4" w:space="0" w:color="000000"/>
            </w:tcBorders>
            <w:vAlign w:val="center"/>
            <w:hideMark/>
          </w:tcPr>
          <w:p w14:paraId="398B0259"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Seguridad en el municipio y bajos índices de violencia.</w:t>
            </w:r>
          </w:p>
        </w:tc>
        <w:tc>
          <w:tcPr>
            <w:tcW w:w="11" w:type="dxa"/>
            <w:vAlign w:val="center"/>
            <w:hideMark/>
          </w:tcPr>
          <w:p w14:paraId="24E5E3F4"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3AEE5E81" w14:textId="77777777" w:rsidTr="00CB6B11">
        <w:trPr>
          <w:trHeight w:val="840"/>
        </w:trPr>
        <w:tc>
          <w:tcPr>
            <w:tcW w:w="5010" w:type="dxa"/>
            <w:gridSpan w:val="13"/>
            <w:tcBorders>
              <w:top w:val="single" w:sz="4" w:space="0" w:color="000000"/>
              <w:left w:val="single" w:sz="4" w:space="0" w:color="000000"/>
              <w:bottom w:val="single" w:sz="4" w:space="0" w:color="000000"/>
              <w:right w:val="single" w:sz="4" w:space="0" w:color="000000"/>
            </w:tcBorders>
            <w:vAlign w:val="center"/>
            <w:hideMark/>
          </w:tcPr>
          <w:p w14:paraId="5E3B907F"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 xml:space="preserve">Impunidad en el otorgamiento de justicia a la población Santiaguense </w:t>
            </w:r>
          </w:p>
        </w:tc>
        <w:tc>
          <w:tcPr>
            <w:tcW w:w="5005" w:type="dxa"/>
            <w:gridSpan w:val="13"/>
            <w:tcBorders>
              <w:top w:val="single" w:sz="4" w:space="0" w:color="000000"/>
              <w:left w:val="nil"/>
              <w:bottom w:val="single" w:sz="4" w:space="0" w:color="000000"/>
              <w:right w:val="single" w:sz="4" w:space="0" w:color="000000"/>
            </w:tcBorders>
            <w:vAlign w:val="center"/>
            <w:hideMark/>
          </w:tcPr>
          <w:p w14:paraId="2E232DA2" w14:textId="77777777" w:rsidR="00CB6B11" w:rsidRPr="00CB6B11" w:rsidRDefault="00CB6B11" w:rsidP="00CB6B11">
            <w:pPr>
              <w:spacing w:after="0" w:line="240" w:lineRule="auto"/>
              <w:jc w:val="center"/>
              <w:rPr>
                <w:rFonts w:ascii="Arial" w:eastAsia="Times New Roman" w:hAnsi="Arial" w:cs="Arial"/>
                <w:sz w:val="20"/>
                <w:szCs w:val="20"/>
                <w:lang w:val="es-ES" w:eastAsia="es-ES"/>
              </w:rPr>
            </w:pPr>
            <w:r w:rsidRPr="00CB6B11">
              <w:rPr>
                <w:rFonts w:ascii="Arial" w:eastAsia="Times New Roman" w:hAnsi="Arial" w:cs="Arial"/>
                <w:sz w:val="20"/>
                <w:szCs w:val="20"/>
                <w:lang w:val="es-ES" w:eastAsia="es-ES"/>
              </w:rPr>
              <w:t>Otorgamiento pronto y eficaz de justicia a la población Santiaguense.</w:t>
            </w:r>
          </w:p>
        </w:tc>
        <w:tc>
          <w:tcPr>
            <w:tcW w:w="11" w:type="dxa"/>
            <w:vAlign w:val="center"/>
            <w:hideMark/>
          </w:tcPr>
          <w:p w14:paraId="169A5CFF"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120C80B4" w14:textId="77777777" w:rsidTr="00CB6B11">
        <w:trPr>
          <w:trHeight w:val="300"/>
        </w:trPr>
        <w:tc>
          <w:tcPr>
            <w:tcW w:w="5010" w:type="dxa"/>
            <w:gridSpan w:val="13"/>
            <w:tcBorders>
              <w:top w:val="single" w:sz="4" w:space="0" w:color="000000"/>
              <w:left w:val="single" w:sz="4" w:space="0" w:color="000000"/>
              <w:bottom w:val="single" w:sz="4" w:space="0" w:color="000000"/>
              <w:right w:val="single" w:sz="4" w:space="0" w:color="000000"/>
            </w:tcBorders>
            <w:shd w:val="clear" w:color="084866" w:fill="FFF2CC"/>
            <w:noWrap/>
            <w:vAlign w:val="center"/>
            <w:hideMark/>
          </w:tcPr>
          <w:p w14:paraId="65AC59B8"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MAGNITUD (LÍNEA BASE)</w:t>
            </w:r>
          </w:p>
        </w:tc>
        <w:tc>
          <w:tcPr>
            <w:tcW w:w="5005" w:type="dxa"/>
            <w:gridSpan w:val="13"/>
            <w:tcBorders>
              <w:top w:val="single" w:sz="4" w:space="0" w:color="000000"/>
              <w:left w:val="nil"/>
              <w:bottom w:val="single" w:sz="4" w:space="0" w:color="000000"/>
              <w:right w:val="single" w:sz="4" w:space="0" w:color="000000"/>
            </w:tcBorders>
            <w:shd w:val="clear" w:color="084866" w:fill="FFF2CC"/>
            <w:noWrap/>
            <w:vAlign w:val="center"/>
            <w:hideMark/>
          </w:tcPr>
          <w:p w14:paraId="1FFAE666"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MAGNITUD (RESULTADO ESPERADO) </w:t>
            </w:r>
          </w:p>
        </w:tc>
        <w:tc>
          <w:tcPr>
            <w:tcW w:w="11" w:type="dxa"/>
            <w:vAlign w:val="center"/>
            <w:hideMark/>
          </w:tcPr>
          <w:p w14:paraId="7765A8E0"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r w:rsidR="00CB6B11" w:rsidRPr="00CB6B11" w14:paraId="359D3E39" w14:textId="77777777" w:rsidTr="00CB6B11">
        <w:trPr>
          <w:trHeight w:val="1482"/>
        </w:trPr>
        <w:tc>
          <w:tcPr>
            <w:tcW w:w="5010" w:type="dxa"/>
            <w:gridSpan w:val="13"/>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4B23F74"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No se dispone de información cuantitativa de la población atendida en el ejercicio fiscal anterior, para este programa</w:t>
            </w:r>
          </w:p>
        </w:tc>
        <w:tc>
          <w:tcPr>
            <w:tcW w:w="5005" w:type="dxa"/>
            <w:gridSpan w:val="13"/>
            <w:tcBorders>
              <w:top w:val="single" w:sz="4" w:space="0" w:color="000000"/>
              <w:left w:val="nil"/>
              <w:bottom w:val="single" w:sz="4" w:space="0" w:color="000000"/>
              <w:right w:val="single" w:sz="4" w:space="0" w:color="000000"/>
            </w:tcBorders>
            <w:shd w:val="clear" w:color="FFFFFF" w:fill="FFFFFF"/>
            <w:vAlign w:val="center"/>
            <w:hideMark/>
          </w:tcPr>
          <w:p w14:paraId="4538F23F"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70%</w:t>
            </w:r>
          </w:p>
        </w:tc>
        <w:tc>
          <w:tcPr>
            <w:tcW w:w="11" w:type="dxa"/>
            <w:vAlign w:val="center"/>
            <w:hideMark/>
          </w:tcPr>
          <w:p w14:paraId="34B24210" w14:textId="77777777" w:rsidR="00CB6B11" w:rsidRPr="00CB6B11" w:rsidRDefault="00CB6B11" w:rsidP="00CB6B11">
            <w:pPr>
              <w:spacing w:after="0" w:line="240" w:lineRule="auto"/>
              <w:rPr>
                <w:rFonts w:ascii="Times New Roman" w:eastAsia="Times New Roman" w:hAnsi="Times New Roman" w:cs="Times New Roman"/>
                <w:sz w:val="20"/>
                <w:szCs w:val="20"/>
                <w:lang w:val="es-ES" w:eastAsia="es-ES"/>
              </w:rPr>
            </w:pPr>
          </w:p>
        </w:tc>
      </w:tr>
    </w:tbl>
    <w:p w14:paraId="3A9A3F7F" w14:textId="3DE93E84" w:rsidR="00857C6B" w:rsidRDefault="00857C6B" w:rsidP="00F9730D">
      <w:pPr>
        <w:pStyle w:val="Sinespaciado"/>
        <w:jc w:val="center"/>
        <w:rPr>
          <w:rFonts w:ascii="Arial" w:eastAsiaTheme="minorHAnsi" w:hAnsi="Arial" w:cs="Arial"/>
          <w:b/>
          <w:bCs/>
          <w:color w:val="A12244"/>
          <w:lang w:val="es-MX" w:eastAsia="en-US"/>
        </w:rPr>
      </w:pPr>
    </w:p>
    <w:tbl>
      <w:tblPr>
        <w:tblW w:w="9980" w:type="dxa"/>
        <w:tblCellMar>
          <w:left w:w="70" w:type="dxa"/>
          <w:right w:w="70" w:type="dxa"/>
        </w:tblCellMar>
        <w:tblLook w:val="04A0" w:firstRow="1" w:lastRow="0" w:firstColumn="1" w:lastColumn="0" w:noHBand="0" w:noVBand="1"/>
      </w:tblPr>
      <w:tblGrid>
        <w:gridCol w:w="5020"/>
        <w:gridCol w:w="4960"/>
      </w:tblGrid>
      <w:tr w:rsidR="00CB6B11" w:rsidRPr="00CB6B11" w14:paraId="7A776D2B" w14:textId="77777777" w:rsidTr="00CB6B11">
        <w:trPr>
          <w:trHeight w:val="300"/>
        </w:trPr>
        <w:tc>
          <w:tcPr>
            <w:tcW w:w="5020" w:type="dxa"/>
            <w:tcBorders>
              <w:top w:val="single" w:sz="4" w:space="0" w:color="000000"/>
              <w:left w:val="single" w:sz="4" w:space="0" w:color="000000"/>
              <w:bottom w:val="single" w:sz="4" w:space="0" w:color="000000"/>
              <w:right w:val="single" w:sz="4" w:space="0" w:color="000000"/>
            </w:tcBorders>
            <w:shd w:val="clear" w:color="084866" w:fill="FFF2CC"/>
            <w:noWrap/>
            <w:vAlign w:val="center"/>
            <w:hideMark/>
          </w:tcPr>
          <w:p w14:paraId="5BDCC666"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CAUSAS </w:t>
            </w:r>
          </w:p>
        </w:tc>
        <w:tc>
          <w:tcPr>
            <w:tcW w:w="4960" w:type="dxa"/>
            <w:tcBorders>
              <w:top w:val="single" w:sz="4" w:space="0" w:color="000000"/>
              <w:left w:val="nil"/>
              <w:bottom w:val="single" w:sz="4" w:space="0" w:color="000000"/>
              <w:right w:val="single" w:sz="4" w:space="0" w:color="000000"/>
            </w:tcBorders>
            <w:shd w:val="clear" w:color="084866" w:fill="FFF2CC"/>
            <w:noWrap/>
            <w:vAlign w:val="center"/>
            <w:hideMark/>
          </w:tcPr>
          <w:p w14:paraId="3FB41431" w14:textId="77777777" w:rsidR="00CB6B11" w:rsidRPr="00CB6B11" w:rsidRDefault="00CB6B11" w:rsidP="00CB6B11">
            <w:pPr>
              <w:spacing w:after="0" w:line="240" w:lineRule="auto"/>
              <w:jc w:val="center"/>
              <w:rPr>
                <w:rFonts w:ascii="Arial" w:eastAsia="Times New Roman" w:hAnsi="Arial" w:cs="Arial"/>
                <w:b/>
                <w:bCs/>
                <w:color w:val="000000"/>
                <w:sz w:val="20"/>
                <w:szCs w:val="20"/>
                <w:lang w:val="es-ES" w:eastAsia="es-ES"/>
              </w:rPr>
            </w:pPr>
            <w:r w:rsidRPr="00CB6B11">
              <w:rPr>
                <w:rFonts w:ascii="Arial" w:eastAsia="Times New Roman" w:hAnsi="Arial" w:cs="Arial"/>
                <w:b/>
                <w:bCs/>
                <w:color w:val="000000"/>
                <w:sz w:val="20"/>
                <w:szCs w:val="20"/>
                <w:lang w:val="es-ES" w:eastAsia="es-ES"/>
              </w:rPr>
              <w:t xml:space="preserve">MEDIOS  </w:t>
            </w:r>
          </w:p>
        </w:tc>
      </w:tr>
      <w:tr w:rsidR="00CB6B11" w:rsidRPr="00CB6B11" w14:paraId="3FEA20C3" w14:textId="77777777" w:rsidTr="00CB6B11">
        <w:trPr>
          <w:trHeight w:val="1095"/>
        </w:trPr>
        <w:tc>
          <w:tcPr>
            <w:tcW w:w="5020" w:type="dxa"/>
            <w:tcBorders>
              <w:top w:val="single" w:sz="4" w:space="0" w:color="000000"/>
              <w:left w:val="single" w:sz="4" w:space="0" w:color="000000"/>
              <w:bottom w:val="single" w:sz="4" w:space="0" w:color="000000"/>
              <w:right w:val="single" w:sz="4" w:space="0" w:color="000000"/>
            </w:tcBorders>
            <w:vAlign w:val="center"/>
            <w:hideMark/>
          </w:tcPr>
          <w:p w14:paraId="52A414DD"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Ausencia de comunicación entre el gobierno municipal y la ciudadanía e ineficiencia en la convocatoria de programas sociales.</w:t>
            </w:r>
          </w:p>
        </w:tc>
        <w:tc>
          <w:tcPr>
            <w:tcW w:w="4960" w:type="dxa"/>
            <w:tcBorders>
              <w:top w:val="single" w:sz="4" w:space="0" w:color="000000"/>
              <w:left w:val="nil"/>
              <w:bottom w:val="single" w:sz="4" w:space="0" w:color="000000"/>
              <w:right w:val="single" w:sz="4" w:space="0" w:color="000000"/>
            </w:tcBorders>
            <w:vAlign w:val="center"/>
            <w:hideMark/>
          </w:tcPr>
          <w:p w14:paraId="7BC14111"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 xml:space="preserve">Presencia de comunicación entre el gobierno municipal y la ciudadanía y eficiencia en la convocatoria de programas sociales. </w:t>
            </w:r>
          </w:p>
        </w:tc>
      </w:tr>
      <w:tr w:rsidR="00CB6B11" w:rsidRPr="00CB6B11" w14:paraId="31BECB2D" w14:textId="77777777" w:rsidTr="00CB6B11">
        <w:trPr>
          <w:trHeight w:val="1080"/>
        </w:trPr>
        <w:tc>
          <w:tcPr>
            <w:tcW w:w="5020" w:type="dxa"/>
            <w:tcBorders>
              <w:top w:val="single" w:sz="4" w:space="0" w:color="000000"/>
              <w:left w:val="single" w:sz="4" w:space="0" w:color="000000"/>
              <w:bottom w:val="single" w:sz="4" w:space="0" w:color="000000"/>
              <w:right w:val="single" w:sz="4" w:space="0" w:color="000000"/>
            </w:tcBorders>
            <w:vAlign w:val="center"/>
            <w:hideMark/>
          </w:tcPr>
          <w:p w14:paraId="13F7AEC9"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Carencia de políticas públicas construidas con la participación de la ciudadanía.</w:t>
            </w:r>
          </w:p>
        </w:tc>
        <w:tc>
          <w:tcPr>
            <w:tcW w:w="4960" w:type="dxa"/>
            <w:tcBorders>
              <w:top w:val="single" w:sz="4" w:space="0" w:color="000000"/>
              <w:left w:val="nil"/>
              <w:bottom w:val="single" w:sz="4" w:space="0" w:color="000000"/>
              <w:right w:val="single" w:sz="4" w:space="0" w:color="000000"/>
            </w:tcBorders>
            <w:vAlign w:val="center"/>
            <w:hideMark/>
          </w:tcPr>
          <w:p w14:paraId="1FF9159C"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 xml:space="preserve">Presencia de políticas públicas construidas con la participación de la ciudadanía. </w:t>
            </w:r>
          </w:p>
        </w:tc>
      </w:tr>
      <w:tr w:rsidR="00CB6B11" w:rsidRPr="00CB6B11" w14:paraId="2C629108" w14:textId="77777777" w:rsidTr="00CB6B11">
        <w:trPr>
          <w:trHeight w:val="945"/>
        </w:trPr>
        <w:tc>
          <w:tcPr>
            <w:tcW w:w="5020" w:type="dxa"/>
            <w:tcBorders>
              <w:top w:val="single" w:sz="4" w:space="0" w:color="000000"/>
              <w:left w:val="single" w:sz="4" w:space="0" w:color="000000"/>
              <w:bottom w:val="single" w:sz="4" w:space="0" w:color="000000"/>
              <w:right w:val="single" w:sz="4" w:space="0" w:color="000000"/>
            </w:tcBorders>
            <w:vAlign w:val="center"/>
            <w:hideMark/>
          </w:tcPr>
          <w:p w14:paraId="7F855E73" w14:textId="7564829B"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Falta de profesionalismo y uso de tecnología por parte de los servidores públicos lo que pudiera ocasionar actos de corrupción y la atención de trámites.</w:t>
            </w:r>
          </w:p>
        </w:tc>
        <w:tc>
          <w:tcPr>
            <w:tcW w:w="4960" w:type="dxa"/>
            <w:tcBorders>
              <w:top w:val="single" w:sz="4" w:space="0" w:color="000000"/>
              <w:left w:val="nil"/>
              <w:bottom w:val="single" w:sz="4" w:space="0" w:color="000000"/>
              <w:right w:val="single" w:sz="4" w:space="0" w:color="000000"/>
            </w:tcBorders>
            <w:vAlign w:val="center"/>
            <w:hideMark/>
          </w:tcPr>
          <w:p w14:paraId="3A857191" w14:textId="7B408613"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Profesionalismo y uso de tecnología por parte de los servidores públicos lo que elimina actos de corrupción y la atención de trámites.</w:t>
            </w:r>
          </w:p>
        </w:tc>
      </w:tr>
      <w:tr w:rsidR="00CB6B11" w:rsidRPr="00CB6B11" w14:paraId="3C809692" w14:textId="77777777" w:rsidTr="00CB6B11">
        <w:trPr>
          <w:trHeight w:val="615"/>
        </w:trPr>
        <w:tc>
          <w:tcPr>
            <w:tcW w:w="5020" w:type="dxa"/>
            <w:tcBorders>
              <w:top w:val="single" w:sz="4" w:space="0" w:color="000000"/>
              <w:left w:val="single" w:sz="4" w:space="0" w:color="000000"/>
              <w:bottom w:val="single" w:sz="4" w:space="0" w:color="000000"/>
              <w:right w:val="single" w:sz="4" w:space="0" w:color="000000"/>
            </w:tcBorders>
            <w:vAlign w:val="center"/>
            <w:hideMark/>
          </w:tcPr>
          <w:p w14:paraId="5C62B313"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Ausencia de procesos de rendición de cuentas de los Programas y Obra pública.</w:t>
            </w:r>
          </w:p>
        </w:tc>
        <w:tc>
          <w:tcPr>
            <w:tcW w:w="4960" w:type="dxa"/>
            <w:tcBorders>
              <w:top w:val="single" w:sz="4" w:space="0" w:color="000000"/>
              <w:left w:val="nil"/>
              <w:bottom w:val="single" w:sz="4" w:space="0" w:color="000000"/>
              <w:right w:val="single" w:sz="4" w:space="0" w:color="000000"/>
            </w:tcBorders>
            <w:vAlign w:val="center"/>
            <w:hideMark/>
          </w:tcPr>
          <w:p w14:paraId="517CD191"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Presencia de procesos de rendición de cuentas de los Programas y Obra pública.</w:t>
            </w:r>
          </w:p>
        </w:tc>
      </w:tr>
      <w:tr w:rsidR="00CB6B11" w:rsidRPr="00CB6B11" w14:paraId="786EEC27" w14:textId="77777777" w:rsidTr="00CB6B11">
        <w:trPr>
          <w:trHeight w:val="630"/>
        </w:trPr>
        <w:tc>
          <w:tcPr>
            <w:tcW w:w="5020" w:type="dxa"/>
            <w:tcBorders>
              <w:top w:val="single" w:sz="4" w:space="0" w:color="000000"/>
              <w:left w:val="single" w:sz="4" w:space="0" w:color="000000"/>
              <w:bottom w:val="single" w:sz="4" w:space="0" w:color="000000"/>
              <w:right w:val="single" w:sz="4" w:space="0" w:color="000000"/>
            </w:tcBorders>
            <w:vAlign w:val="center"/>
            <w:hideMark/>
          </w:tcPr>
          <w:p w14:paraId="2C1D3249"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 xml:space="preserve">Mala aplicación de los recursos públicos. </w:t>
            </w:r>
          </w:p>
        </w:tc>
        <w:tc>
          <w:tcPr>
            <w:tcW w:w="4960" w:type="dxa"/>
            <w:tcBorders>
              <w:top w:val="single" w:sz="4" w:space="0" w:color="000000"/>
              <w:left w:val="nil"/>
              <w:bottom w:val="single" w:sz="4" w:space="0" w:color="000000"/>
              <w:right w:val="single" w:sz="4" w:space="0" w:color="000000"/>
            </w:tcBorders>
            <w:vAlign w:val="center"/>
            <w:hideMark/>
          </w:tcPr>
          <w:p w14:paraId="771EECCA"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 xml:space="preserve">Correcta aplicación de los recursos públicos. </w:t>
            </w:r>
          </w:p>
        </w:tc>
      </w:tr>
      <w:tr w:rsidR="00CB6B11" w:rsidRPr="00CB6B11" w14:paraId="7F3F234C" w14:textId="77777777" w:rsidTr="00CB6B11">
        <w:trPr>
          <w:trHeight w:val="630"/>
        </w:trPr>
        <w:tc>
          <w:tcPr>
            <w:tcW w:w="5020" w:type="dxa"/>
            <w:tcBorders>
              <w:top w:val="single" w:sz="4" w:space="0" w:color="000000"/>
              <w:left w:val="single" w:sz="4" w:space="0" w:color="000000"/>
              <w:bottom w:val="single" w:sz="4" w:space="0" w:color="000000"/>
              <w:right w:val="single" w:sz="4" w:space="0" w:color="000000"/>
            </w:tcBorders>
            <w:vAlign w:val="center"/>
            <w:hideMark/>
          </w:tcPr>
          <w:p w14:paraId="52668E3A"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Inseguridad y falta de atención a los riesgos naturales en el municipio.</w:t>
            </w:r>
          </w:p>
        </w:tc>
        <w:tc>
          <w:tcPr>
            <w:tcW w:w="4960" w:type="dxa"/>
            <w:tcBorders>
              <w:top w:val="single" w:sz="4" w:space="0" w:color="000000"/>
              <w:left w:val="nil"/>
              <w:bottom w:val="single" w:sz="4" w:space="0" w:color="000000"/>
              <w:right w:val="single" w:sz="4" w:space="0" w:color="000000"/>
            </w:tcBorders>
            <w:vAlign w:val="center"/>
            <w:hideMark/>
          </w:tcPr>
          <w:p w14:paraId="436B1CDD"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Seguridad y correcta atención a los riesgos naturales en el municipio.</w:t>
            </w:r>
          </w:p>
        </w:tc>
      </w:tr>
      <w:tr w:rsidR="00CB6B11" w:rsidRPr="00CB6B11" w14:paraId="48BD5DDD" w14:textId="77777777" w:rsidTr="00CB6B11">
        <w:trPr>
          <w:trHeight w:val="660"/>
        </w:trPr>
        <w:tc>
          <w:tcPr>
            <w:tcW w:w="5020" w:type="dxa"/>
            <w:tcBorders>
              <w:top w:val="single" w:sz="4" w:space="0" w:color="000000"/>
              <w:left w:val="single" w:sz="4" w:space="0" w:color="000000"/>
              <w:bottom w:val="single" w:sz="4" w:space="0" w:color="000000"/>
              <w:right w:val="single" w:sz="4" w:space="0" w:color="000000"/>
            </w:tcBorders>
            <w:vAlign w:val="center"/>
            <w:hideMark/>
          </w:tcPr>
          <w:p w14:paraId="343A12B8"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Falta de capacidad en la resolución de conflictos en el ámbito municipal.</w:t>
            </w:r>
          </w:p>
        </w:tc>
        <w:tc>
          <w:tcPr>
            <w:tcW w:w="4960" w:type="dxa"/>
            <w:tcBorders>
              <w:top w:val="single" w:sz="4" w:space="0" w:color="000000"/>
              <w:left w:val="nil"/>
              <w:bottom w:val="single" w:sz="4" w:space="0" w:color="000000"/>
              <w:right w:val="single" w:sz="4" w:space="0" w:color="000000"/>
            </w:tcBorders>
            <w:vAlign w:val="center"/>
            <w:hideMark/>
          </w:tcPr>
          <w:p w14:paraId="32ECFD47" w14:textId="77777777" w:rsidR="00CB6B11" w:rsidRPr="00CB6B11" w:rsidRDefault="00CB6B11" w:rsidP="00CB6B11">
            <w:pPr>
              <w:spacing w:after="0" w:line="240" w:lineRule="auto"/>
              <w:jc w:val="center"/>
              <w:rPr>
                <w:rFonts w:ascii="Arial" w:eastAsia="Times New Roman" w:hAnsi="Arial" w:cs="Arial"/>
                <w:color w:val="000000"/>
                <w:sz w:val="20"/>
                <w:szCs w:val="20"/>
                <w:lang w:val="es-ES" w:eastAsia="es-ES"/>
              </w:rPr>
            </w:pPr>
            <w:r w:rsidRPr="00CB6B11">
              <w:rPr>
                <w:rFonts w:ascii="Arial" w:eastAsia="Times New Roman" w:hAnsi="Arial" w:cs="Arial"/>
                <w:color w:val="000000"/>
                <w:sz w:val="20"/>
                <w:szCs w:val="20"/>
                <w:lang w:val="es-ES" w:eastAsia="es-ES"/>
              </w:rPr>
              <w:t>Correcta capacidad en la resolución de conflictos en el ámbito municipal.</w:t>
            </w:r>
          </w:p>
        </w:tc>
      </w:tr>
    </w:tbl>
    <w:p w14:paraId="56628C05" w14:textId="3D132BE4" w:rsidR="00A54938" w:rsidRDefault="00A54938" w:rsidP="00F9730D">
      <w:pPr>
        <w:pStyle w:val="Sinespaciado"/>
        <w:jc w:val="center"/>
        <w:rPr>
          <w:rFonts w:ascii="Arial" w:eastAsiaTheme="minorHAnsi" w:hAnsi="Arial" w:cs="Arial"/>
          <w:b/>
          <w:bCs/>
          <w:color w:val="A12244"/>
          <w:lang w:val="es-MX" w:eastAsia="en-US"/>
        </w:rPr>
      </w:pPr>
    </w:p>
    <w:p w14:paraId="3822762A" w14:textId="77777777" w:rsidR="00A54938" w:rsidRDefault="00A54938" w:rsidP="00F9730D">
      <w:pPr>
        <w:pStyle w:val="Sinespaciado"/>
        <w:jc w:val="center"/>
        <w:rPr>
          <w:rFonts w:ascii="Arial" w:eastAsiaTheme="minorHAnsi" w:hAnsi="Arial" w:cs="Arial"/>
          <w:b/>
          <w:bCs/>
          <w:color w:val="A12244"/>
          <w:lang w:val="es-MX" w:eastAsia="en-US"/>
        </w:rPr>
      </w:pPr>
    </w:p>
    <w:p w14:paraId="20FC9D51" w14:textId="66675FA8" w:rsidR="00A54938" w:rsidRDefault="00A54938" w:rsidP="00F9730D">
      <w:pPr>
        <w:pStyle w:val="Sinespaciado"/>
        <w:jc w:val="center"/>
        <w:rPr>
          <w:noProof/>
        </w:rPr>
      </w:pPr>
    </w:p>
    <w:p w14:paraId="39C6D84D" w14:textId="4E77EFF8" w:rsidR="001C2D8B" w:rsidRDefault="001C2D8B" w:rsidP="00F9730D">
      <w:pPr>
        <w:pStyle w:val="Sinespaciado"/>
        <w:jc w:val="center"/>
      </w:pPr>
      <w:r>
        <w:rPr>
          <w:noProof/>
        </w:rPr>
        <w:lastRenderedPageBreak/>
        <w:drawing>
          <wp:inline distT="0" distB="0" distL="0" distR="0" wp14:anchorId="5F7B0FC0" wp14:editId="73CDD12C">
            <wp:extent cx="5961380" cy="8063345"/>
            <wp:effectExtent l="0" t="0" r="1270" b="0"/>
            <wp:docPr id="97299126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5889" cy="8069444"/>
                    </a:xfrm>
                    <a:prstGeom prst="rect">
                      <a:avLst/>
                    </a:prstGeom>
                    <a:noFill/>
                    <a:ln>
                      <a:noFill/>
                    </a:ln>
                  </pic:spPr>
                </pic:pic>
              </a:graphicData>
            </a:graphic>
          </wp:inline>
        </w:drawing>
      </w:r>
    </w:p>
    <w:p w14:paraId="06B75325" w14:textId="77777777" w:rsidR="00A54938" w:rsidRDefault="00A54938" w:rsidP="00F9730D">
      <w:pPr>
        <w:pStyle w:val="Sinespaciado"/>
        <w:jc w:val="center"/>
      </w:pPr>
    </w:p>
    <w:p w14:paraId="4506C6D3" w14:textId="79684A09" w:rsidR="00A54938" w:rsidRDefault="00B34EDA"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noProof/>
          <w:color w:val="A12244"/>
          <w:lang w:val="es-MX" w:eastAsia="en-US"/>
        </w:rPr>
        <w:lastRenderedPageBreak/>
        <w:drawing>
          <wp:anchor distT="0" distB="0" distL="114300" distR="114300" simplePos="0" relativeHeight="251666432" behindDoc="1" locked="0" layoutInCell="1" allowOverlap="1" wp14:anchorId="71FB504B" wp14:editId="5D47F89D">
            <wp:simplePos x="0" y="0"/>
            <wp:positionH relativeFrom="column">
              <wp:posOffset>-178130</wp:posOffset>
            </wp:positionH>
            <wp:positionV relativeFrom="paragraph">
              <wp:posOffset>61586</wp:posOffset>
            </wp:positionV>
            <wp:extent cx="6139180" cy="7588250"/>
            <wp:effectExtent l="0" t="0" r="0" b="0"/>
            <wp:wrapTight wrapText="bothSides">
              <wp:wrapPolygon edited="0">
                <wp:start x="0" y="0"/>
                <wp:lineTo x="0" y="21528"/>
                <wp:lineTo x="21515" y="21528"/>
                <wp:lineTo x="21515" y="0"/>
                <wp:lineTo x="0" y="0"/>
              </wp:wrapPolygon>
            </wp:wrapTight>
            <wp:docPr id="71068467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9180" cy="7588250"/>
                    </a:xfrm>
                    <a:prstGeom prst="rect">
                      <a:avLst/>
                    </a:prstGeom>
                    <a:noFill/>
                    <a:ln>
                      <a:noFill/>
                    </a:ln>
                  </pic:spPr>
                </pic:pic>
              </a:graphicData>
            </a:graphic>
            <wp14:sizeRelH relativeFrom="margin">
              <wp14:pctWidth>0</wp14:pctWidth>
            </wp14:sizeRelH>
          </wp:anchor>
        </w:drawing>
      </w:r>
    </w:p>
    <w:p w14:paraId="2E4D3AAA" w14:textId="2E226ACF" w:rsidR="00A54938" w:rsidRDefault="00A54938" w:rsidP="00F9730D">
      <w:pPr>
        <w:pStyle w:val="Sinespaciado"/>
        <w:jc w:val="center"/>
        <w:rPr>
          <w:rFonts w:ascii="Arial" w:eastAsiaTheme="minorHAnsi" w:hAnsi="Arial" w:cs="Arial"/>
          <w:b/>
          <w:bCs/>
          <w:color w:val="A12244"/>
          <w:lang w:val="es-MX" w:eastAsia="en-US"/>
        </w:rPr>
      </w:pPr>
    </w:p>
    <w:p w14:paraId="77D9FE2F" w14:textId="6C049D7F" w:rsidR="00B5017D" w:rsidRDefault="004018D6"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noProof/>
          <w:color w:val="A12244"/>
          <w:lang w:val="es-MX" w:eastAsia="en-US"/>
        </w:rPr>
        <w:lastRenderedPageBreak/>
        <w:drawing>
          <wp:anchor distT="0" distB="0" distL="114300" distR="114300" simplePos="0" relativeHeight="251667456" behindDoc="0" locked="0" layoutInCell="1" allowOverlap="1" wp14:anchorId="0F45FCF8" wp14:editId="5CA7FE16">
            <wp:simplePos x="0" y="0"/>
            <wp:positionH relativeFrom="column">
              <wp:posOffset>-166255</wp:posOffset>
            </wp:positionH>
            <wp:positionV relativeFrom="paragraph">
              <wp:posOffset>2540</wp:posOffset>
            </wp:positionV>
            <wp:extent cx="6139180" cy="8253095"/>
            <wp:effectExtent l="0" t="0" r="0" b="0"/>
            <wp:wrapSquare wrapText="bothSides"/>
            <wp:docPr id="40996481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9180" cy="8253095"/>
                    </a:xfrm>
                    <a:prstGeom prst="rect">
                      <a:avLst/>
                    </a:prstGeom>
                    <a:noFill/>
                    <a:ln>
                      <a:noFill/>
                    </a:ln>
                  </pic:spPr>
                </pic:pic>
              </a:graphicData>
            </a:graphic>
            <wp14:sizeRelH relativeFrom="margin">
              <wp14:pctWidth>0</wp14:pctWidth>
            </wp14:sizeRelH>
          </wp:anchor>
        </w:drawing>
      </w:r>
    </w:p>
    <w:p w14:paraId="42E57344" w14:textId="7FB94DC5" w:rsidR="004227C0" w:rsidRDefault="004018D6"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noProof/>
          <w:color w:val="A12244"/>
          <w:lang w:val="es-MX" w:eastAsia="en-US"/>
        </w:rPr>
        <w:lastRenderedPageBreak/>
        <w:drawing>
          <wp:anchor distT="0" distB="0" distL="114300" distR="114300" simplePos="0" relativeHeight="251668480" behindDoc="0" locked="0" layoutInCell="1" allowOverlap="1" wp14:anchorId="09C705BC" wp14:editId="0C3A26F7">
            <wp:simplePos x="0" y="0"/>
            <wp:positionH relativeFrom="column">
              <wp:posOffset>-189667</wp:posOffset>
            </wp:positionH>
            <wp:positionV relativeFrom="paragraph">
              <wp:posOffset>2540</wp:posOffset>
            </wp:positionV>
            <wp:extent cx="6186805" cy="2873375"/>
            <wp:effectExtent l="0" t="0" r="4445" b="3175"/>
            <wp:wrapSquare wrapText="bothSides"/>
            <wp:docPr id="4454134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6805" cy="2873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E5B3F" w14:textId="4AE9F095" w:rsidR="004227C0" w:rsidRDefault="004227C0" w:rsidP="00F9730D">
      <w:pPr>
        <w:pStyle w:val="Sinespaciado"/>
        <w:jc w:val="center"/>
        <w:rPr>
          <w:rFonts w:ascii="Arial" w:eastAsiaTheme="minorHAnsi" w:hAnsi="Arial" w:cs="Arial"/>
          <w:b/>
          <w:bCs/>
          <w:color w:val="A12244"/>
          <w:lang w:val="es-MX" w:eastAsia="en-US"/>
        </w:rPr>
      </w:pPr>
      <w:r>
        <w:rPr>
          <w:rFonts w:ascii="Arial" w:eastAsiaTheme="minorHAnsi" w:hAnsi="Arial" w:cs="Arial"/>
          <w:b/>
          <w:bCs/>
          <w:noProof/>
          <w:color w:val="A12244"/>
          <w:lang w:val="es-MX" w:eastAsia="en-US"/>
        </w:rPr>
        <w:lastRenderedPageBreak/>
        <w:drawing>
          <wp:inline distT="0" distB="0" distL="0" distR="0" wp14:anchorId="259C8D9D" wp14:editId="7B58D543">
            <wp:extent cx="6103917" cy="8253095"/>
            <wp:effectExtent l="0" t="0" r="0" b="0"/>
            <wp:docPr id="195688539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2300" cy="8277950"/>
                    </a:xfrm>
                    <a:prstGeom prst="rect">
                      <a:avLst/>
                    </a:prstGeom>
                    <a:noFill/>
                    <a:ln>
                      <a:noFill/>
                    </a:ln>
                  </pic:spPr>
                </pic:pic>
              </a:graphicData>
            </a:graphic>
          </wp:inline>
        </w:drawing>
      </w:r>
    </w:p>
    <w:sectPr w:rsidR="004227C0" w:rsidSect="00857C6B">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C027" w14:textId="77777777" w:rsidR="00B83F40" w:rsidRPr="00083408" w:rsidRDefault="00B83F40" w:rsidP="005779A8">
      <w:pPr>
        <w:spacing w:after="0" w:line="240" w:lineRule="auto"/>
      </w:pPr>
      <w:r w:rsidRPr="00083408">
        <w:separator/>
      </w:r>
    </w:p>
  </w:endnote>
  <w:endnote w:type="continuationSeparator" w:id="0">
    <w:p w14:paraId="150453B6" w14:textId="77777777" w:rsidR="00B83F40" w:rsidRPr="00083408" w:rsidRDefault="00B83F40" w:rsidP="005779A8">
      <w:pPr>
        <w:spacing w:after="0" w:line="240" w:lineRule="auto"/>
      </w:pPr>
      <w:r w:rsidRPr="00083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C2BD" w14:textId="77777777" w:rsidR="00B83F40" w:rsidRPr="00083408" w:rsidRDefault="00B83F40" w:rsidP="005779A8">
      <w:pPr>
        <w:spacing w:after="0" w:line="240" w:lineRule="auto"/>
      </w:pPr>
      <w:r w:rsidRPr="00083408">
        <w:separator/>
      </w:r>
    </w:p>
  </w:footnote>
  <w:footnote w:type="continuationSeparator" w:id="0">
    <w:p w14:paraId="2F14CB96" w14:textId="77777777" w:rsidR="00B83F40" w:rsidRPr="00083408" w:rsidRDefault="00B83F40" w:rsidP="005779A8">
      <w:pPr>
        <w:spacing w:after="0" w:line="240" w:lineRule="auto"/>
      </w:pPr>
      <w:r w:rsidRPr="00083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6AE4" w14:textId="41D6EFE4" w:rsidR="00713EF1" w:rsidRPr="00083408" w:rsidRDefault="00713EF1" w:rsidP="00482885">
    <w:pPr>
      <w:pStyle w:val="Encabezado"/>
      <w:tabs>
        <w:tab w:val="clear" w:pos="4419"/>
        <w:tab w:val="clear" w:pos="8838"/>
        <w:tab w:val="left" w:pos="7860"/>
      </w:tabs>
    </w:pPr>
    <w:r w:rsidRPr="00083408">
      <w:rPr>
        <w:noProof/>
        <w:lang w:eastAsia="es-ES"/>
      </w:rPr>
      <w:drawing>
        <wp:anchor distT="0" distB="0" distL="114300" distR="114300" simplePos="0" relativeHeight="251658240" behindDoc="1" locked="0" layoutInCell="1" allowOverlap="1" wp14:anchorId="5ACB8166" wp14:editId="2545D8EB">
          <wp:simplePos x="0" y="0"/>
          <wp:positionH relativeFrom="page">
            <wp:posOffset>-19050</wp:posOffset>
          </wp:positionH>
          <wp:positionV relativeFrom="paragraph">
            <wp:posOffset>-716281</wp:posOffset>
          </wp:positionV>
          <wp:extent cx="7909094" cy="10487025"/>
          <wp:effectExtent l="0" t="0" r="0" b="0"/>
          <wp:wrapNone/>
          <wp:docPr id="1418267606" name="Imagen 141826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912113" cy="10491028"/>
                  </a:xfrm>
                  <a:prstGeom prst="rect">
                    <a:avLst/>
                  </a:prstGeom>
                </pic:spPr>
              </pic:pic>
            </a:graphicData>
          </a:graphic>
          <wp14:sizeRelH relativeFrom="page">
            <wp14:pctWidth>0</wp14:pctWidth>
          </wp14:sizeRelH>
          <wp14:sizeRelV relativeFrom="page">
            <wp14:pctHeight>0</wp14:pctHeight>
          </wp14:sizeRelV>
        </wp:anchor>
      </w:drawing>
    </w:r>
    <w:r w:rsidRPr="000834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3E1FF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6757FF"/>
    <w:multiLevelType w:val="multilevel"/>
    <w:tmpl w:val="4FC0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659EF"/>
    <w:multiLevelType w:val="hybridMultilevel"/>
    <w:tmpl w:val="D95AF5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E93251"/>
    <w:multiLevelType w:val="multilevel"/>
    <w:tmpl w:val="078A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139B6"/>
    <w:multiLevelType w:val="hybridMultilevel"/>
    <w:tmpl w:val="C874B4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ED52E0B"/>
    <w:multiLevelType w:val="hybridMultilevel"/>
    <w:tmpl w:val="6234F49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6" w15:restartNumberingAfterBreak="0">
    <w:nsid w:val="4F6C1548"/>
    <w:multiLevelType w:val="hybridMultilevel"/>
    <w:tmpl w:val="2618CC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57BA4AE8"/>
    <w:multiLevelType w:val="multilevel"/>
    <w:tmpl w:val="CEAE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8B2C36"/>
    <w:multiLevelType w:val="hybridMultilevel"/>
    <w:tmpl w:val="BFA6ED1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9" w15:restartNumberingAfterBreak="1">
    <w:nsid w:val="68A31126"/>
    <w:multiLevelType w:val="hybridMultilevel"/>
    <w:tmpl w:val="47F61CA2"/>
    <w:lvl w:ilvl="0" w:tplc="C8CCD6B0">
      <w:start w:val="1"/>
      <w:numFmt w:val="upperRoman"/>
      <w:lvlText w:val="%1."/>
      <w:lvlJc w:val="left"/>
      <w:pPr>
        <w:ind w:left="720" w:hanging="360"/>
      </w:pPr>
      <w:rPr>
        <w:rFonts w:ascii="Arial" w:hAnsi="Arial" w:cs="Arial" w:hint="default"/>
        <w:b w:val="0"/>
        <w:bCs w:val="0"/>
        <w:i w:val="0"/>
        <w:iCs w:val="0"/>
        <w:color w:val="000000" w:themeColor="text1"/>
        <w:spacing w:val="0"/>
        <w:w w:val="81"/>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63978889">
    <w:abstractNumId w:val="5"/>
  </w:num>
  <w:num w:numId="2" w16cid:durableId="1180389075">
    <w:abstractNumId w:val="8"/>
  </w:num>
  <w:num w:numId="3" w16cid:durableId="944658342">
    <w:abstractNumId w:val="9"/>
  </w:num>
  <w:num w:numId="4" w16cid:durableId="2052684235">
    <w:abstractNumId w:val="7"/>
  </w:num>
  <w:num w:numId="5" w16cid:durableId="818426082">
    <w:abstractNumId w:val="2"/>
  </w:num>
  <w:num w:numId="6" w16cid:durableId="2049331601">
    <w:abstractNumId w:val="4"/>
  </w:num>
  <w:num w:numId="7" w16cid:durableId="1685403802">
    <w:abstractNumId w:val="0"/>
  </w:num>
  <w:num w:numId="8" w16cid:durableId="1550261248">
    <w:abstractNumId w:val="6"/>
  </w:num>
  <w:num w:numId="9" w16cid:durableId="1305620676">
    <w:abstractNumId w:val="3"/>
  </w:num>
  <w:num w:numId="10" w16cid:durableId="1396271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7CC"/>
    <w:rsid w:val="00000E4E"/>
    <w:rsid w:val="00002ED1"/>
    <w:rsid w:val="0000713B"/>
    <w:rsid w:val="00007CC1"/>
    <w:rsid w:val="000125C7"/>
    <w:rsid w:val="00012D08"/>
    <w:rsid w:val="000131AA"/>
    <w:rsid w:val="0001383C"/>
    <w:rsid w:val="00015291"/>
    <w:rsid w:val="000154A8"/>
    <w:rsid w:val="00015963"/>
    <w:rsid w:val="00020FAB"/>
    <w:rsid w:val="000229C7"/>
    <w:rsid w:val="000302FD"/>
    <w:rsid w:val="00031A1D"/>
    <w:rsid w:val="0003319B"/>
    <w:rsid w:val="000333E7"/>
    <w:rsid w:val="000338EC"/>
    <w:rsid w:val="00034440"/>
    <w:rsid w:val="0003524C"/>
    <w:rsid w:val="00041041"/>
    <w:rsid w:val="00041A32"/>
    <w:rsid w:val="00041E9B"/>
    <w:rsid w:val="00042AF2"/>
    <w:rsid w:val="00042F3C"/>
    <w:rsid w:val="00052163"/>
    <w:rsid w:val="00054D3D"/>
    <w:rsid w:val="0005556D"/>
    <w:rsid w:val="000565C7"/>
    <w:rsid w:val="000566B9"/>
    <w:rsid w:val="00056B16"/>
    <w:rsid w:val="0006269F"/>
    <w:rsid w:val="00067504"/>
    <w:rsid w:val="00067685"/>
    <w:rsid w:val="00067AA3"/>
    <w:rsid w:val="00067BEC"/>
    <w:rsid w:val="0007076F"/>
    <w:rsid w:val="000734D0"/>
    <w:rsid w:val="00077A2D"/>
    <w:rsid w:val="000801F8"/>
    <w:rsid w:val="00083408"/>
    <w:rsid w:val="00084803"/>
    <w:rsid w:val="00084D2B"/>
    <w:rsid w:val="00087BFA"/>
    <w:rsid w:val="000918BB"/>
    <w:rsid w:val="00093BB0"/>
    <w:rsid w:val="00094FBB"/>
    <w:rsid w:val="00097EFB"/>
    <w:rsid w:val="000A7412"/>
    <w:rsid w:val="000B09F9"/>
    <w:rsid w:val="000B48EF"/>
    <w:rsid w:val="000B6C67"/>
    <w:rsid w:val="000B723E"/>
    <w:rsid w:val="000C53D2"/>
    <w:rsid w:val="000C5FD3"/>
    <w:rsid w:val="000C6E56"/>
    <w:rsid w:val="000D2ED1"/>
    <w:rsid w:val="000D3530"/>
    <w:rsid w:val="000D595E"/>
    <w:rsid w:val="000E6532"/>
    <w:rsid w:val="000E7550"/>
    <w:rsid w:val="000F5DFB"/>
    <w:rsid w:val="000F6DC7"/>
    <w:rsid w:val="00100364"/>
    <w:rsid w:val="001015D7"/>
    <w:rsid w:val="00102419"/>
    <w:rsid w:val="001030EA"/>
    <w:rsid w:val="00103F50"/>
    <w:rsid w:val="00104F81"/>
    <w:rsid w:val="00112CA9"/>
    <w:rsid w:val="001169AA"/>
    <w:rsid w:val="00121012"/>
    <w:rsid w:val="001211E0"/>
    <w:rsid w:val="001224AF"/>
    <w:rsid w:val="00122CBC"/>
    <w:rsid w:val="00123E87"/>
    <w:rsid w:val="001307AC"/>
    <w:rsid w:val="00130B65"/>
    <w:rsid w:val="001329CB"/>
    <w:rsid w:val="001354BE"/>
    <w:rsid w:val="00137A15"/>
    <w:rsid w:val="001400FE"/>
    <w:rsid w:val="00145917"/>
    <w:rsid w:val="00150232"/>
    <w:rsid w:val="00154462"/>
    <w:rsid w:val="00161768"/>
    <w:rsid w:val="00161B47"/>
    <w:rsid w:val="001632E5"/>
    <w:rsid w:val="00163542"/>
    <w:rsid w:val="0016486D"/>
    <w:rsid w:val="00166352"/>
    <w:rsid w:val="001667BE"/>
    <w:rsid w:val="001724A1"/>
    <w:rsid w:val="00174A27"/>
    <w:rsid w:val="001777D5"/>
    <w:rsid w:val="00180EA3"/>
    <w:rsid w:val="00182283"/>
    <w:rsid w:val="001825A2"/>
    <w:rsid w:val="0018261C"/>
    <w:rsid w:val="00183C9E"/>
    <w:rsid w:val="00184ADE"/>
    <w:rsid w:val="00184C79"/>
    <w:rsid w:val="0018651A"/>
    <w:rsid w:val="00190F29"/>
    <w:rsid w:val="0019111D"/>
    <w:rsid w:val="001935CC"/>
    <w:rsid w:val="00195A62"/>
    <w:rsid w:val="00196F68"/>
    <w:rsid w:val="00197663"/>
    <w:rsid w:val="001A026B"/>
    <w:rsid w:val="001A0C4E"/>
    <w:rsid w:val="001A33BF"/>
    <w:rsid w:val="001A4C8C"/>
    <w:rsid w:val="001A5A56"/>
    <w:rsid w:val="001A60B5"/>
    <w:rsid w:val="001A72F5"/>
    <w:rsid w:val="001B14E9"/>
    <w:rsid w:val="001B2E36"/>
    <w:rsid w:val="001B373A"/>
    <w:rsid w:val="001B6897"/>
    <w:rsid w:val="001B7161"/>
    <w:rsid w:val="001C2D8B"/>
    <w:rsid w:val="001C5CFC"/>
    <w:rsid w:val="001C7026"/>
    <w:rsid w:val="001D450D"/>
    <w:rsid w:val="001D46AE"/>
    <w:rsid w:val="001D54F4"/>
    <w:rsid w:val="001D5DE1"/>
    <w:rsid w:val="001E196A"/>
    <w:rsid w:val="001E26F8"/>
    <w:rsid w:val="001E564E"/>
    <w:rsid w:val="001E57CC"/>
    <w:rsid w:val="001E5ABC"/>
    <w:rsid w:val="001F5B35"/>
    <w:rsid w:val="002029F9"/>
    <w:rsid w:val="00203646"/>
    <w:rsid w:val="002050E0"/>
    <w:rsid w:val="00205A7C"/>
    <w:rsid w:val="00211DE5"/>
    <w:rsid w:val="00211E65"/>
    <w:rsid w:val="002131DB"/>
    <w:rsid w:val="00215444"/>
    <w:rsid w:val="00216E8E"/>
    <w:rsid w:val="00217D89"/>
    <w:rsid w:val="00220181"/>
    <w:rsid w:val="002218D1"/>
    <w:rsid w:val="00221A7C"/>
    <w:rsid w:val="00222BF5"/>
    <w:rsid w:val="00224382"/>
    <w:rsid w:val="00224396"/>
    <w:rsid w:val="0022475E"/>
    <w:rsid w:val="00225CF0"/>
    <w:rsid w:val="002271E8"/>
    <w:rsid w:val="002344B1"/>
    <w:rsid w:val="002364AC"/>
    <w:rsid w:val="002407C2"/>
    <w:rsid w:val="00241C41"/>
    <w:rsid w:val="00242699"/>
    <w:rsid w:val="00242F27"/>
    <w:rsid w:val="00247D71"/>
    <w:rsid w:val="0025007C"/>
    <w:rsid w:val="00252052"/>
    <w:rsid w:val="00252AB0"/>
    <w:rsid w:val="00256F3D"/>
    <w:rsid w:val="00260155"/>
    <w:rsid w:val="00260B8A"/>
    <w:rsid w:val="00261F71"/>
    <w:rsid w:val="00262161"/>
    <w:rsid w:val="002624A5"/>
    <w:rsid w:val="00262965"/>
    <w:rsid w:val="00265573"/>
    <w:rsid w:val="00271339"/>
    <w:rsid w:val="00271B96"/>
    <w:rsid w:val="0027230F"/>
    <w:rsid w:val="00272A7A"/>
    <w:rsid w:val="0027527B"/>
    <w:rsid w:val="00275B38"/>
    <w:rsid w:val="00286F4D"/>
    <w:rsid w:val="002905C5"/>
    <w:rsid w:val="00293E8B"/>
    <w:rsid w:val="002940B5"/>
    <w:rsid w:val="002A105F"/>
    <w:rsid w:val="002A394E"/>
    <w:rsid w:val="002A7226"/>
    <w:rsid w:val="002A79BB"/>
    <w:rsid w:val="002B2E51"/>
    <w:rsid w:val="002B38F2"/>
    <w:rsid w:val="002B3A54"/>
    <w:rsid w:val="002C0545"/>
    <w:rsid w:val="002C4D12"/>
    <w:rsid w:val="002C6D4F"/>
    <w:rsid w:val="002D310E"/>
    <w:rsid w:val="002D3A6D"/>
    <w:rsid w:val="002D42EF"/>
    <w:rsid w:val="002D49D3"/>
    <w:rsid w:val="002D7087"/>
    <w:rsid w:val="002D7928"/>
    <w:rsid w:val="002E01D9"/>
    <w:rsid w:val="002E0FFB"/>
    <w:rsid w:val="002E107C"/>
    <w:rsid w:val="002E4277"/>
    <w:rsid w:val="002E461E"/>
    <w:rsid w:val="002E4D0C"/>
    <w:rsid w:val="002E54C9"/>
    <w:rsid w:val="002F1B35"/>
    <w:rsid w:val="002F32C5"/>
    <w:rsid w:val="002F3D9D"/>
    <w:rsid w:val="003003AD"/>
    <w:rsid w:val="003044B2"/>
    <w:rsid w:val="00310C05"/>
    <w:rsid w:val="0031540D"/>
    <w:rsid w:val="00315838"/>
    <w:rsid w:val="00316FDF"/>
    <w:rsid w:val="00321639"/>
    <w:rsid w:val="00325FE1"/>
    <w:rsid w:val="00327494"/>
    <w:rsid w:val="0033003E"/>
    <w:rsid w:val="003308BB"/>
    <w:rsid w:val="00334295"/>
    <w:rsid w:val="003437D0"/>
    <w:rsid w:val="003472A9"/>
    <w:rsid w:val="003479C7"/>
    <w:rsid w:val="0035108C"/>
    <w:rsid w:val="00351C98"/>
    <w:rsid w:val="00351E97"/>
    <w:rsid w:val="00354028"/>
    <w:rsid w:val="003566F7"/>
    <w:rsid w:val="003573AE"/>
    <w:rsid w:val="00362A3A"/>
    <w:rsid w:val="00362D77"/>
    <w:rsid w:val="0037199A"/>
    <w:rsid w:val="00375038"/>
    <w:rsid w:val="003758C3"/>
    <w:rsid w:val="0038055B"/>
    <w:rsid w:val="00383A7E"/>
    <w:rsid w:val="00384E43"/>
    <w:rsid w:val="0038574D"/>
    <w:rsid w:val="00387706"/>
    <w:rsid w:val="00387BB6"/>
    <w:rsid w:val="00387FB5"/>
    <w:rsid w:val="00390187"/>
    <w:rsid w:val="003908B7"/>
    <w:rsid w:val="003915DA"/>
    <w:rsid w:val="003971E3"/>
    <w:rsid w:val="00397448"/>
    <w:rsid w:val="003A1B8D"/>
    <w:rsid w:val="003A2FB2"/>
    <w:rsid w:val="003A4C0F"/>
    <w:rsid w:val="003A5B8F"/>
    <w:rsid w:val="003A7B28"/>
    <w:rsid w:val="003B156A"/>
    <w:rsid w:val="003B2A89"/>
    <w:rsid w:val="003B3CC1"/>
    <w:rsid w:val="003B3F17"/>
    <w:rsid w:val="003B7DA0"/>
    <w:rsid w:val="003C0893"/>
    <w:rsid w:val="003C5B62"/>
    <w:rsid w:val="003D2A65"/>
    <w:rsid w:val="003D3D52"/>
    <w:rsid w:val="003D6800"/>
    <w:rsid w:val="003D6D68"/>
    <w:rsid w:val="003D7347"/>
    <w:rsid w:val="003E14D2"/>
    <w:rsid w:val="003E36A4"/>
    <w:rsid w:val="003E4E62"/>
    <w:rsid w:val="003E6626"/>
    <w:rsid w:val="003E6687"/>
    <w:rsid w:val="003F2ED1"/>
    <w:rsid w:val="003F3CA6"/>
    <w:rsid w:val="003F4084"/>
    <w:rsid w:val="003F6FDF"/>
    <w:rsid w:val="00400105"/>
    <w:rsid w:val="00400618"/>
    <w:rsid w:val="004018D6"/>
    <w:rsid w:val="00403613"/>
    <w:rsid w:val="004040E7"/>
    <w:rsid w:val="00406FCE"/>
    <w:rsid w:val="00410481"/>
    <w:rsid w:val="004145D7"/>
    <w:rsid w:val="0041467B"/>
    <w:rsid w:val="004151A9"/>
    <w:rsid w:val="00416400"/>
    <w:rsid w:val="00417687"/>
    <w:rsid w:val="004206CB"/>
    <w:rsid w:val="004227C0"/>
    <w:rsid w:val="00426CFC"/>
    <w:rsid w:val="00430011"/>
    <w:rsid w:val="00435BB9"/>
    <w:rsid w:val="0043711D"/>
    <w:rsid w:val="004419BF"/>
    <w:rsid w:val="00443436"/>
    <w:rsid w:val="00443515"/>
    <w:rsid w:val="0045072C"/>
    <w:rsid w:val="0045344C"/>
    <w:rsid w:val="004569EE"/>
    <w:rsid w:val="0045701D"/>
    <w:rsid w:val="00457403"/>
    <w:rsid w:val="00460AC9"/>
    <w:rsid w:val="00461FAF"/>
    <w:rsid w:val="00462ED0"/>
    <w:rsid w:val="00463185"/>
    <w:rsid w:val="00465BC5"/>
    <w:rsid w:val="00475D5C"/>
    <w:rsid w:val="00477630"/>
    <w:rsid w:val="00481A0E"/>
    <w:rsid w:val="00482885"/>
    <w:rsid w:val="004842AC"/>
    <w:rsid w:val="00486ADE"/>
    <w:rsid w:val="00490E6B"/>
    <w:rsid w:val="00490ECD"/>
    <w:rsid w:val="00491308"/>
    <w:rsid w:val="00491F3E"/>
    <w:rsid w:val="00493BCF"/>
    <w:rsid w:val="004965A7"/>
    <w:rsid w:val="004A128D"/>
    <w:rsid w:val="004A22DB"/>
    <w:rsid w:val="004A518A"/>
    <w:rsid w:val="004A69FD"/>
    <w:rsid w:val="004A7C11"/>
    <w:rsid w:val="004B36AD"/>
    <w:rsid w:val="004B6B81"/>
    <w:rsid w:val="004B7A21"/>
    <w:rsid w:val="004C0F8E"/>
    <w:rsid w:val="004C20F6"/>
    <w:rsid w:val="004C4FEE"/>
    <w:rsid w:val="004C72F3"/>
    <w:rsid w:val="004D13AC"/>
    <w:rsid w:val="004D1C4C"/>
    <w:rsid w:val="004D54A3"/>
    <w:rsid w:val="004D71D0"/>
    <w:rsid w:val="004E1989"/>
    <w:rsid w:val="004E3217"/>
    <w:rsid w:val="004E34C8"/>
    <w:rsid w:val="004F3847"/>
    <w:rsid w:val="00500EF2"/>
    <w:rsid w:val="00501B49"/>
    <w:rsid w:val="00502226"/>
    <w:rsid w:val="00503EDE"/>
    <w:rsid w:val="0050791A"/>
    <w:rsid w:val="00510002"/>
    <w:rsid w:val="00512C78"/>
    <w:rsid w:val="00516B8E"/>
    <w:rsid w:val="005176A5"/>
    <w:rsid w:val="00522802"/>
    <w:rsid w:val="00530E9C"/>
    <w:rsid w:val="00532163"/>
    <w:rsid w:val="00536050"/>
    <w:rsid w:val="005368CC"/>
    <w:rsid w:val="00542AB5"/>
    <w:rsid w:val="00547F0B"/>
    <w:rsid w:val="00551D69"/>
    <w:rsid w:val="005532E4"/>
    <w:rsid w:val="005542C9"/>
    <w:rsid w:val="00555430"/>
    <w:rsid w:val="00556B99"/>
    <w:rsid w:val="0056041B"/>
    <w:rsid w:val="00560A2F"/>
    <w:rsid w:val="00562490"/>
    <w:rsid w:val="00563853"/>
    <w:rsid w:val="005658F9"/>
    <w:rsid w:val="005660FA"/>
    <w:rsid w:val="0057284C"/>
    <w:rsid w:val="005760F6"/>
    <w:rsid w:val="00577117"/>
    <w:rsid w:val="005779A8"/>
    <w:rsid w:val="00577BF6"/>
    <w:rsid w:val="00580B5C"/>
    <w:rsid w:val="005825E2"/>
    <w:rsid w:val="00584E99"/>
    <w:rsid w:val="005865CF"/>
    <w:rsid w:val="005902E0"/>
    <w:rsid w:val="00591971"/>
    <w:rsid w:val="00595270"/>
    <w:rsid w:val="00595B0A"/>
    <w:rsid w:val="0059609E"/>
    <w:rsid w:val="005A0984"/>
    <w:rsid w:val="005A3A24"/>
    <w:rsid w:val="005B0DF0"/>
    <w:rsid w:val="005B4541"/>
    <w:rsid w:val="005B5A24"/>
    <w:rsid w:val="005B6796"/>
    <w:rsid w:val="005C000B"/>
    <w:rsid w:val="005C3FC9"/>
    <w:rsid w:val="005C4ECA"/>
    <w:rsid w:val="005C7F41"/>
    <w:rsid w:val="005D2C0E"/>
    <w:rsid w:val="005D49C1"/>
    <w:rsid w:val="005E01C6"/>
    <w:rsid w:val="005E1381"/>
    <w:rsid w:val="005E2147"/>
    <w:rsid w:val="005E4610"/>
    <w:rsid w:val="005E58F6"/>
    <w:rsid w:val="005F2085"/>
    <w:rsid w:val="005F208D"/>
    <w:rsid w:val="005F3547"/>
    <w:rsid w:val="00601D03"/>
    <w:rsid w:val="0060417F"/>
    <w:rsid w:val="006074DA"/>
    <w:rsid w:val="006075F3"/>
    <w:rsid w:val="00607637"/>
    <w:rsid w:val="00610347"/>
    <w:rsid w:val="00611C24"/>
    <w:rsid w:val="00612BBB"/>
    <w:rsid w:val="006149B5"/>
    <w:rsid w:val="00615B46"/>
    <w:rsid w:val="00621E7E"/>
    <w:rsid w:val="00625300"/>
    <w:rsid w:val="006266DF"/>
    <w:rsid w:val="0063144F"/>
    <w:rsid w:val="0063645E"/>
    <w:rsid w:val="0063741C"/>
    <w:rsid w:val="006453BE"/>
    <w:rsid w:val="00646279"/>
    <w:rsid w:val="00652F26"/>
    <w:rsid w:val="0065341E"/>
    <w:rsid w:val="00653764"/>
    <w:rsid w:val="00654EE6"/>
    <w:rsid w:val="006550F5"/>
    <w:rsid w:val="006573A9"/>
    <w:rsid w:val="00657A43"/>
    <w:rsid w:val="0066048F"/>
    <w:rsid w:val="00663B10"/>
    <w:rsid w:val="006657A4"/>
    <w:rsid w:val="00665DDA"/>
    <w:rsid w:val="006666A0"/>
    <w:rsid w:val="0067039C"/>
    <w:rsid w:val="00670F6E"/>
    <w:rsid w:val="00672090"/>
    <w:rsid w:val="0067230A"/>
    <w:rsid w:val="0067336F"/>
    <w:rsid w:val="00675B22"/>
    <w:rsid w:val="006810D3"/>
    <w:rsid w:val="0068510F"/>
    <w:rsid w:val="006862FE"/>
    <w:rsid w:val="00687027"/>
    <w:rsid w:val="0068761E"/>
    <w:rsid w:val="00697479"/>
    <w:rsid w:val="006A0760"/>
    <w:rsid w:val="006A0B22"/>
    <w:rsid w:val="006A2118"/>
    <w:rsid w:val="006A22F4"/>
    <w:rsid w:val="006A2D97"/>
    <w:rsid w:val="006A4880"/>
    <w:rsid w:val="006A5FD6"/>
    <w:rsid w:val="006A70EC"/>
    <w:rsid w:val="006B3C04"/>
    <w:rsid w:val="006B61B0"/>
    <w:rsid w:val="006C1DA3"/>
    <w:rsid w:val="006C1E84"/>
    <w:rsid w:val="006C4DB6"/>
    <w:rsid w:val="006C6946"/>
    <w:rsid w:val="006C77CC"/>
    <w:rsid w:val="006D0C54"/>
    <w:rsid w:val="006D4D4D"/>
    <w:rsid w:val="006D50D3"/>
    <w:rsid w:val="006D7D46"/>
    <w:rsid w:val="006E0FE8"/>
    <w:rsid w:val="006E3112"/>
    <w:rsid w:val="006E4588"/>
    <w:rsid w:val="006E45C6"/>
    <w:rsid w:val="006E4915"/>
    <w:rsid w:val="006E5F67"/>
    <w:rsid w:val="006F1811"/>
    <w:rsid w:val="006F2037"/>
    <w:rsid w:val="006F63CC"/>
    <w:rsid w:val="006F6B9B"/>
    <w:rsid w:val="006F7035"/>
    <w:rsid w:val="006F7753"/>
    <w:rsid w:val="00701865"/>
    <w:rsid w:val="00701D1A"/>
    <w:rsid w:val="00706574"/>
    <w:rsid w:val="00710791"/>
    <w:rsid w:val="007118A4"/>
    <w:rsid w:val="00713EF1"/>
    <w:rsid w:val="00715AD8"/>
    <w:rsid w:val="00716779"/>
    <w:rsid w:val="00720402"/>
    <w:rsid w:val="00723C47"/>
    <w:rsid w:val="00725A1E"/>
    <w:rsid w:val="00726EEB"/>
    <w:rsid w:val="007272B3"/>
    <w:rsid w:val="007339EC"/>
    <w:rsid w:val="007413FA"/>
    <w:rsid w:val="0074170F"/>
    <w:rsid w:val="00742519"/>
    <w:rsid w:val="00746E03"/>
    <w:rsid w:val="007511E1"/>
    <w:rsid w:val="00754E40"/>
    <w:rsid w:val="0076015C"/>
    <w:rsid w:val="00761DC3"/>
    <w:rsid w:val="00763361"/>
    <w:rsid w:val="00766345"/>
    <w:rsid w:val="007667A9"/>
    <w:rsid w:val="00766FDC"/>
    <w:rsid w:val="00775B5C"/>
    <w:rsid w:val="0077716C"/>
    <w:rsid w:val="00777CAE"/>
    <w:rsid w:val="007832D9"/>
    <w:rsid w:val="0078644D"/>
    <w:rsid w:val="007901BC"/>
    <w:rsid w:val="00792F7B"/>
    <w:rsid w:val="00794259"/>
    <w:rsid w:val="00795605"/>
    <w:rsid w:val="00796272"/>
    <w:rsid w:val="00796809"/>
    <w:rsid w:val="00796DE0"/>
    <w:rsid w:val="007A15D1"/>
    <w:rsid w:val="007A58A1"/>
    <w:rsid w:val="007A7E9C"/>
    <w:rsid w:val="007B25D9"/>
    <w:rsid w:val="007B4350"/>
    <w:rsid w:val="007C1682"/>
    <w:rsid w:val="007C1873"/>
    <w:rsid w:val="007C3A52"/>
    <w:rsid w:val="007C7A4F"/>
    <w:rsid w:val="007D557F"/>
    <w:rsid w:val="007D65CE"/>
    <w:rsid w:val="007D6C89"/>
    <w:rsid w:val="007E0F74"/>
    <w:rsid w:val="007E129C"/>
    <w:rsid w:val="007E1714"/>
    <w:rsid w:val="007F140D"/>
    <w:rsid w:val="007F3419"/>
    <w:rsid w:val="007F3C81"/>
    <w:rsid w:val="007F4F16"/>
    <w:rsid w:val="007F4FCB"/>
    <w:rsid w:val="007F5949"/>
    <w:rsid w:val="007F645E"/>
    <w:rsid w:val="008046AA"/>
    <w:rsid w:val="008060C8"/>
    <w:rsid w:val="0081435C"/>
    <w:rsid w:val="00815B94"/>
    <w:rsid w:val="00820198"/>
    <w:rsid w:val="00821162"/>
    <w:rsid w:val="008215B0"/>
    <w:rsid w:val="008237EE"/>
    <w:rsid w:val="00826C2B"/>
    <w:rsid w:val="00830BD2"/>
    <w:rsid w:val="00832ED2"/>
    <w:rsid w:val="00842EEF"/>
    <w:rsid w:val="00843509"/>
    <w:rsid w:val="008447BC"/>
    <w:rsid w:val="008551A7"/>
    <w:rsid w:val="008575D0"/>
    <w:rsid w:val="00857C6B"/>
    <w:rsid w:val="008614E8"/>
    <w:rsid w:val="00871E99"/>
    <w:rsid w:val="00874E89"/>
    <w:rsid w:val="00876085"/>
    <w:rsid w:val="00876D7C"/>
    <w:rsid w:val="00880E93"/>
    <w:rsid w:val="008813C9"/>
    <w:rsid w:val="00881494"/>
    <w:rsid w:val="00882CB6"/>
    <w:rsid w:val="008852D2"/>
    <w:rsid w:val="00885787"/>
    <w:rsid w:val="00885CB1"/>
    <w:rsid w:val="00886D95"/>
    <w:rsid w:val="0089085C"/>
    <w:rsid w:val="0089169D"/>
    <w:rsid w:val="00891AE2"/>
    <w:rsid w:val="00893710"/>
    <w:rsid w:val="008946CB"/>
    <w:rsid w:val="008962F5"/>
    <w:rsid w:val="00897A78"/>
    <w:rsid w:val="008A321D"/>
    <w:rsid w:val="008A448A"/>
    <w:rsid w:val="008A4502"/>
    <w:rsid w:val="008A62FC"/>
    <w:rsid w:val="008B00FF"/>
    <w:rsid w:val="008B468A"/>
    <w:rsid w:val="008C2E5F"/>
    <w:rsid w:val="008C339C"/>
    <w:rsid w:val="008C63B6"/>
    <w:rsid w:val="008E0E5B"/>
    <w:rsid w:val="008E247B"/>
    <w:rsid w:val="008E2A53"/>
    <w:rsid w:val="008E6D74"/>
    <w:rsid w:val="008F31CA"/>
    <w:rsid w:val="009011DC"/>
    <w:rsid w:val="00902533"/>
    <w:rsid w:val="00903C25"/>
    <w:rsid w:val="00903CD9"/>
    <w:rsid w:val="009040D4"/>
    <w:rsid w:val="00910851"/>
    <w:rsid w:val="00912DC7"/>
    <w:rsid w:val="00913797"/>
    <w:rsid w:val="009137B1"/>
    <w:rsid w:val="00913AC6"/>
    <w:rsid w:val="009172BA"/>
    <w:rsid w:val="00920129"/>
    <w:rsid w:val="009219CD"/>
    <w:rsid w:val="00922D06"/>
    <w:rsid w:val="00923CF4"/>
    <w:rsid w:val="0092524E"/>
    <w:rsid w:val="00925D53"/>
    <w:rsid w:val="00930922"/>
    <w:rsid w:val="009316A2"/>
    <w:rsid w:val="009318FC"/>
    <w:rsid w:val="00943A37"/>
    <w:rsid w:val="00943DDF"/>
    <w:rsid w:val="009444F6"/>
    <w:rsid w:val="00950AE7"/>
    <w:rsid w:val="009536FB"/>
    <w:rsid w:val="0096055B"/>
    <w:rsid w:val="00965653"/>
    <w:rsid w:val="00965FAB"/>
    <w:rsid w:val="00966F08"/>
    <w:rsid w:val="00971E2A"/>
    <w:rsid w:val="009907C9"/>
    <w:rsid w:val="00991072"/>
    <w:rsid w:val="00996AA6"/>
    <w:rsid w:val="009979CF"/>
    <w:rsid w:val="009A20AD"/>
    <w:rsid w:val="009A30BB"/>
    <w:rsid w:val="009A37AA"/>
    <w:rsid w:val="009B4702"/>
    <w:rsid w:val="009B738E"/>
    <w:rsid w:val="009C0BC0"/>
    <w:rsid w:val="009C42C4"/>
    <w:rsid w:val="009D3D88"/>
    <w:rsid w:val="009D4968"/>
    <w:rsid w:val="009E3678"/>
    <w:rsid w:val="009E3F79"/>
    <w:rsid w:val="009F02BA"/>
    <w:rsid w:val="009F03DF"/>
    <w:rsid w:val="009F23EC"/>
    <w:rsid w:val="009F45F2"/>
    <w:rsid w:val="009F56FB"/>
    <w:rsid w:val="009F76E3"/>
    <w:rsid w:val="00A00F85"/>
    <w:rsid w:val="00A01744"/>
    <w:rsid w:val="00A0393A"/>
    <w:rsid w:val="00A051A4"/>
    <w:rsid w:val="00A0613E"/>
    <w:rsid w:val="00A070DF"/>
    <w:rsid w:val="00A100CA"/>
    <w:rsid w:val="00A10330"/>
    <w:rsid w:val="00A10345"/>
    <w:rsid w:val="00A1623A"/>
    <w:rsid w:val="00A165C1"/>
    <w:rsid w:val="00A16C5E"/>
    <w:rsid w:val="00A209E9"/>
    <w:rsid w:val="00A20DB3"/>
    <w:rsid w:val="00A224E9"/>
    <w:rsid w:val="00A25AF4"/>
    <w:rsid w:val="00A26788"/>
    <w:rsid w:val="00A333F9"/>
    <w:rsid w:val="00A34EAA"/>
    <w:rsid w:val="00A36BF6"/>
    <w:rsid w:val="00A37556"/>
    <w:rsid w:val="00A4136D"/>
    <w:rsid w:val="00A41EBF"/>
    <w:rsid w:val="00A46486"/>
    <w:rsid w:val="00A51322"/>
    <w:rsid w:val="00A517F1"/>
    <w:rsid w:val="00A51B09"/>
    <w:rsid w:val="00A54938"/>
    <w:rsid w:val="00A56E51"/>
    <w:rsid w:val="00A62CD7"/>
    <w:rsid w:val="00A631CD"/>
    <w:rsid w:val="00A644DB"/>
    <w:rsid w:val="00A6694D"/>
    <w:rsid w:val="00A67B8F"/>
    <w:rsid w:val="00A77914"/>
    <w:rsid w:val="00A8059B"/>
    <w:rsid w:val="00A82082"/>
    <w:rsid w:val="00A83137"/>
    <w:rsid w:val="00A851E1"/>
    <w:rsid w:val="00A92C48"/>
    <w:rsid w:val="00A96FFB"/>
    <w:rsid w:val="00AA06CD"/>
    <w:rsid w:val="00AA581E"/>
    <w:rsid w:val="00AB43BA"/>
    <w:rsid w:val="00AB6875"/>
    <w:rsid w:val="00AC4FAA"/>
    <w:rsid w:val="00AC68AD"/>
    <w:rsid w:val="00AD2EAA"/>
    <w:rsid w:val="00AE1036"/>
    <w:rsid w:val="00AE2F77"/>
    <w:rsid w:val="00AE5606"/>
    <w:rsid w:val="00AE610E"/>
    <w:rsid w:val="00AF169F"/>
    <w:rsid w:val="00AF43BC"/>
    <w:rsid w:val="00AF6B23"/>
    <w:rsid w:val="00AF79CD"/>
    <w:rsid w:val="00B006BE"/>
    <w:rsid w:val="00B079F5"/>
    <w:rsid w:val="00B07D17"/>
    <w:rsid w:val="00B12875"/>
    <w:rsid w:val="00B16479"/>
    <w:rsid w:val="00B17567"/>
    <w:rsid w:val="00B23795"/>
    <w:rsid w:val="00B23A01"/>
    <w:rsid w:val="00B34EDA"/>
    <w:rsid w:val="00B36AFD"/>
    <w:rsid w:val="00B406CA"/>
    <w:rsid w:val="00B42734"/>
    <w:rsid w:val="00B43AA2"/>
    <w:rsid w:val="00B45E70"/>
    <w:rsid w:val="00B47719"/>
    <w:rsid w:val="00B47DBC"/>
    <w:rsid w:val="00B5017D"/>
    <w:rsid w:val="00B50BA7"/>
    <w:rsid w:val="00B51410"/>
    <w:rsid w:val="00B54578"/>
    <w:rsid w:val="00B55AA2"/>
    <w:rsid w:val="00B56887"/>
    <w:rsid w:val="00B57379"/>
    <w:rsid w:val="00B5758F"/>
    <w:rsid w:val="00B57823"/>
    <w:rsid w:val="00B6166A"/>
    <w:rsid w:val="00B61A1B"/>
    <w:rsid w:val="00B705E6"/>
    <w:rsid w:val="00B70F53"/>
    <w:rsid w:val="00B71EFE"/>
    <w:rsid w:val="00B763B2"/>
    <w:rsid w:val="00B83A6C"/>
    <w:rsid w:val="00B83F40"/>
    <w:rsid w:val="00B87673"/>
    <w:rsid w:val="00B91281"/>
    <w:rsid w:val="00B93201"/>
    <w:rsid w:val="00B93388"/>
    <w:rsid w:val="00B975D9"/>
    <w:rsid w:val="00BA5115"/>
    <w:rsid w:val="00BA58DF"/>
    <w:rsid w:val="00BA5C4C"/>
    <w:rsid w:val="00BA5D47"/>
    <w:rsid w:val="00BA709D"/>
    <w:rsid w:val="00BB1A71"/>
    <w:rsid w:val="00BB2339"/>
    <w:rsid w:val="00BB3D08"/>
    <w:rsid w:val="00BB45AE"/>
    <w:rsid w:val="00BC1772"/>
    <w:rsid w:val="00BC3895"/>
    <w:rsid w:val="00BC6604"/>
    <w:rsid w:val="00BC66EF"/>
    <w:rsid w:val="00BC68B1"/>
    <w:rsid w:val="00BC6FC4"/>
    <w:rsid w:val="00BD0253"/>
    <w:rsid w:val="00BD1855"/>
    <w:rsid w:val="00BD2470"/>
    <w:rsid w:val="00BD278B"/>
    <w:rsid w:val="00BD65F5"/>
    <w:rsid w:val="00BE05E8"/>
    <w:rsid w:val="00BE1485"/>
    <w:rsid w:val="00BE4A57"/>
    <w:rsid w:val="00BE4E25"/>
    <w:rsid w:val="00BE6667"/>
    <w:rsid w:val="00BE77B9"/>
    <w:rsid w:val="00BF1A73"/>
    <w:rsid w:val="00BF2C31"/>
    <w:rsid w:val="00BF7024"/>
    <w:rsid w:val="00C013C8"/>
    <w:rsid w:val="00C018FC"/>
    <w:rsid w:val="00C04B9E"/>
    <w:rsid w:val="00C05A81"/>
    <w:rsid w:val="00C1017A"/>
    <w:rsid w:val="00C1587E"/>
    <w:rsid w:val="00C21C70"/>
    <w:rsid w:val="00C26271"/>
    <w:rsid w:val="00C26702"/>
    <w:rsid w:val="00C30449"/>
    <w:rsid w:val="00C3078B"/>
    <w:rsid w:val="00C317DE"/>
    <w:rsid w:val="00C336A5"/>
    <w:rsid w:val="00C3492E"/>
    <w:rsid w:val="00C40A1D"/>
    <w:rsid w:val="00C41963"/>
    <w:rsid w:val="00C430A3"/>
    <w:rsid w:val="00C456E2"/>
    <w:rsid w:val="00C479A9"/>
    <w:rsid w:val="00C5400D"/>
    <w:rsid w:val="00C561D5"/>
    <w:rsid w:val="00C56A21"/>
    <w:rsid w:val="00C56A26"/>
    <w:rsid w:val="00C61120"/>
    <w:rsid w:val="00C61BF2"/>
    <w:rsid w:val="00C63DEA"/>
    <w:rsid w:val="00C66116"/>
    <w:rsid w:val="00C8170D"/>
    <w:rsid w:val="00C82179"/>
    <w:rsid w:val="00C8242C"/>
    <w:rsid w:val="00C84B5B"/>
    <w:rsid w:val="00C85CDA"/>
    <w:rsid w:val="00C875D1"/>
    <w:rsid w:val="00C90215"/>
    <w:rsid w:val="00C90A75"/>
    <w:rsid w:val="00C910D7"/>
    <w:rsid w:val="00C96789"/>
    <w:rsid w:val="00C973E0"/>
    <w:rsid w:val="00CA2DA4"/>
    <w:rsid w:val="00CA5342"/>
    <w:rsid w:val="00CA5779"/>
    <w:rsid w:val="00CB00ED"/>
    <w:rsid w:val="00CB1110"/>
    <w:rsid w:val="00CB17F1"/>
    <w:rsid w:val="00CB28B0"/>
    <w:rsid w:val="00CB50F3"/>
    <w:rsid w:val="00CB6B11"/>
    <w:rsid w:val="00CB7292"/>
    <w:rsid w:val="00CB72EF"/>
    <w:rsid w:val="00CC1123"/>
    <w:rsid w:val="00CC3A1F"/>
    <w:rsid w:val="00CC5AA9"/>
    <w:rsid w:val="00CD0568"/>
    <w:rsid w:val="00CD4F2A"/>
    <w:rsid w:val="00CD614E"/>
    <w:rsid w:val="00CE1D94"/>
    <w:rsid w:val="00CE542F"/>
    <w:rsid w:val="00CF3E31"/>
    <w:rsid w:val="00CF479F"/>
    <w:rsid w:val="00CF4856"/>
    <w:rsid w:val="00D01B2C"/>
    <w:rsid w:val="00D02300"/>
    <w:rsid w:val="00D06456"/>
    <w:rsid w:val="00D0757D"/>
    <w:rsid w:val="00D102AC"/>
    <w:rsid w:val="00D1250F"/>
    <w:rsid w:val="00D1432C"/>
    <w:rsid w:val="00D15436"/>
    <w:rsid w:val="00D26716"/>
    <w:rsid w:val="00D325D9"/>
    <w:rsid w:val="00D333E8"/>
    <w:rsid w:val="00D34CFF"/>
    <w:rsid w:val="00D37279"/>
    <w:rsid w:val="00D4481E"/>
    <w:rsid w:val="00D4515F"/>
    <w:rsid w:val="00D47A83"/>
    <w:rsid w:val="00D47F5A"/>
    <w:rsid w:val="00D503D1"/>
    <w:rsid w:val="00D528E5"/>
    <w:rsid w:val="00D53D59"/>
    <w:rsid w:val="00D569F0"/>
    <w:rsid w:val="00D6308C"/>
    <w:rsid w:val="00D65C19"/>
    <w:rsid w:val="00D7155C"/>
    <w:rsid w:val="00D750EC"/>
    <w:rsid w:val="00D767F8"/>
    <w:rsid w:val="00D7699B"/>
    <w:rsid w:val="00D80158"/>
    <w:rsid w:val="00D81168"/>
    <w:rsid w:val="00D82DD3"/>
    <w:rsid w:val="00D84CD5"/>
    <w:rsid w:val="00D92A23"/>
    <w:rsid w:val="00D945D2"/>
    <w:rsid w:val="00DA05C7"/>
    <w:rsid w:val="00DA08D0"/>
    <w:rsid w:val="00DA0B1E"/>
    <w:rsid w:val="00DA0D1E"/>
    <w:rsid w:val="00DA3F77"/>
    <w:rsid w:val="00DA46C6"/>
    <w:rsid w:val="00DB25E4"/>
    <w:rsid w:val="00DB2909"/>
    <w:rsid w:val="00DB7601"/>
    <w:rsid w:val="00DC0EB9"/>
    <w:rsid w:val="00DC4778"/>
    <w:rsid w:val="00DC4E08"/>
    <w:rsid w:val="00DC60CE"/>
    <w:rsid w:val="00DC618D"/>
    <w:rsid w:val="00DC679E"/>
    <w:rsid w:val="00DC7086"/>
    <w:rsid w:val="00DC76E6"/>
    <w:rsid w:val="00DC77E2"/>
    <w:rsid w:val="00DD2A51"/>
    <w:rsid w:val="00DD3483"/>
    <w:rsid w:val="00DD6851"/>
    <w:rsid w:val="00DD7253"/>
    <w:rsid w:val="00DD79DD"/>
    <w:rsid w:val="00DE32B9"/>
    <w:rsid w:val="00DE7495"/>
    <w:rsid w:val="00DF05C7"/>
    <w:rsid w:val="00DF22E6"/>
    <w:rsid w:val="00DF7387"/>
    <w:rsid w:val="00E00C39"/>
    <w:rsid w:val="00E02C7C"/>
    <w:rsid w:val="00E0319E"/>
    <w:rsid w:val="00E04FEE"/>
    <w:rsid w:val="00E05AD4"/>
    <w:rsid w:val="00E07ACF"/>
    <w:rsid w:val="00E10443"/>
    <w:rsid w:val="00E10F89"/>
    <w:rsid w:val="00E122CE"/>
    <w:rsid w:val="00E13F02"/>
    <w:rsid w:val="00E164EA"/>
    <w:rsid w:val="00E200EB"/>
    <w:rsid w:val="00E25DFC"/>
    <w:rsid w:val="00E317D1"/>
    <w:rsid w:val="00E35010"/>
    <w:rsid w:val="00E36945"/>
    <w:rsid w:val="00E379D8"/>
    <w:rsid w:val="00E41781"/>
    <w:rsid w:val="00E42752"/>
    <w:rsid w:val="00E53EDE"/>
    <w:rsid w:val="00E55D79"/>
    <w:rsid w:val="00E5756B"/>
    <w:rsid w:val="00E661BE"/>
    <w:rsid w:val="00E67F82"/>
    <w:rsid w:val="00E83644"/>
    <w:rsid w:val="00E91388"/>
    <w:rsid w:val="00E9288B"/>
    <w:rsid w:val="00E96276"/>
    <w:rsid w:val="00E97138"/>
    <w:rsid w:val="00EA0CC1"/>
    <w:rsid w:val="00EA204A"/>
    <w:rsid w:val="00EA2363"/>
    <w:rsid w:val="00EA46F8"/>
    <w:rsid w:val="00EA628B"/>
    <w:rsid w:val="00EA7570"/>
    <w:rsid w:val="00EB3070"/>
    <w:rsid w:val="00EB6B86"/>
    <w:rsid w:val="00EC1C72"/>
    <w:rsid w:val="00ED5E01"/>
    <w:rsid w:val="00ED6043"/>
    <w:rsid w:val="00ED6D68"/>
    <w:rsid w:val="00EE1BA4"/>
    <w:rsid w:val="00EE3849"/>
    <w:rsid w:val="00EE3BED"/>
    <w:rsid w:val="00EE6638"/>
    <w:rsid w:val="00EE76FF"/>
    <w:rsid w:val="00EE78ED"/>
    <w:rsid w:val="00EF158D"/>
    <w:rsid w:val="00EF3C3A"/>
    <w:rsid w:val="00EF4AD1"/>
    <w:rsid w:val="00EF596A"/>
    <w:rsid w:val="00EF639C"/>
    <w:rsid w:val="00EF6C01"/>
    <w:rsid w:val="00F023E6"/>
    <w:rsid w:val="00F05340"/>
    <w:rsid w:val="00F059C8"/>
    <w:rsid w:val="00F07AF9"/>
    <w:rsid w:val="00F13EC6"/>
    <w:rsid w:val="00F14202"/>
    <w:rsid w:val="00F15032"/>
    <w:rsid w:val="00F16169"/>
    <w:rsid w:val="00F1625F"/>
    <w:rsid w:val="00F17BCB"/>
    <w:rsid w:val="00F20A6F"/>
    <w:rsid w:val="00F2112B"/>
    <w:rsid w:val="00F2162A"/>
    <w:rsid w:val="00F22F7E"/>
    <w:rsid w:val="00F23421"/>
    <w:rsid w:val="00F321C2"/>
    <w:rsid w:val="00F3630A"/>
    <w:rsid w:val="00F363F8"/>
    <w:rsid w:val="00F36CAE"/>
    <w:rsid w:val="00F406DF"/>
    <w:rsid w:val="00F41B56"/>
    <w:rsid w:val="00F41C50"/>
    <w:rsid w:val="00F429FB"/>
    <w:rsid w:val="00F43BCC"/>
    <w:rsid w:val="00F44223"/>
    <w:rsid w:val="00F442DF"/>
    <w:rsid w:val="00F4451C"/>
    <w:rsid w:val="00F44EC2"/>
    <w:rsid w:val="00F52F51"/>
    <w:rsid w:val="00F54FC2"/>
    <w:rsid w:val="00F553F2"/>
    <w:rsid w:val="00F60FD5"/>
    <w:rsid w:val="00F61FCE"/>
    <w:rsid w:val="00F62406"/>
    <w:rsid w:val="00F6245D"/>
    <w:rsid w:val="00F62D36"/>
    <w:rsid w:val="00F64E63"/>
    <w:rsid w:val="00F65660"/>
    <w:rsid w:val="00F70250"/>
    <w:rsid w:val="00F7111E"/>
    <w:rsid w:val="00F72FC7"/>
    <w:rsid w:val="00F73AC9"/>
    <w:rsid w:val="00F776AF"/>
    <w:rsid w:val="00F8049C"/>
    <w:rsid w:val="00F8673F"/>
    <w:rsid w:val="00F9039E"/>
    <w:rsid w:val="00F90E97"/>
    <w:rsid w:val="00F92C50"/>
    <w:rsid w:val="00F935C2"/>
    <w:rsid w:val="00F93C01"/>
    <w:rsid w:val="00F94C79"/>
    <w:rsid w:val="00F9730D"/>
    <w:rsid w:val="00FA37ED"/>
    <w:rsid w:val="00FA3A83"/>
    <w:rsid w:val="00FA4748"/>
    <w:rsid w:val="00FA5B27"/>
    <w:rsid w:val="00FB1893"/>
    <w:rsid w:val="00FB65B5"/>
    <w:rsid w:val="00FC3BB1"/>
    <w:rsid w:val="00FC4F17"/>
    <w:rsid w:val="00FC5F21"/>
    <w:rsid w:val="00FD116A"/>
    <w:rsid w:val="00FD4585"/>
    <w:rsid w:val="00FD4C06"/>
    <w:rsid w:val="00FD7B0C"/>
    <w:rsid w:val="00FE0665"/>
    <w:rsid w:val="00FE2EF5"/>
    <w:rsid w:val="00FE5172"/>
    <w:rsid w:val="00FE7D9D"/>
    <w:rsid w:val="00FF3C93"/>
    <w:rsid w:val="00FF3E3A"/>
    <w:rsid w:val="00FF55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AEB9"/>
  <w15:chartTrackingRefBased/>
  <w15:docId w15:val="{FD1FEFD4-5A01-43D2-B1C4-B5C24AAA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9C"/>
  </w:style>
  <w:style w:type="paragraph" w:styleId="Ttulo1">
    <w:name w:val="heading 1"/>
    <w:basedOn w:val="Normal"/>
    <w:next w:val="Normal"/>
    <w:link w:val="Ttulo1Car"/>
    <w:uiPriority w:val="9"/>
    <w:qFormat/>
    <w:rsid w:val="004B6B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202"/>
    <w:pPr>
      <w:keepNext/>
      <w:keepLines/>
      <w:spacing w:before="40" w:after="0"/>
      <w:outlineLvl w:val="1"/>
    </w:pPr>
    <w:rPr>
      <w:rFonts w:ascii="Arial" w:eastAsiaTheme="majorEastAsia" w:hAnsi="Arial" w:cstheme="majorBidi"/>
      <w:color w:val="A12244"/>
      <w:sz w:val="24"/>
      <w:szCs w:val="26"/>
    </w:rPr>
  </w:style>
  <w:style w:type="paragraph" w:styleId="Ttulo3">
    <w:name w:val="heading 3"/>
    <w:basedOn w:val="Normal"/>
    <w:next w:val="Normal"/>
    <w:link w:val="Ttulo3Car"/>
    <w:uiPriority w:val="9"/>
    <w:unhideWhenUsed/>
    <w:qFormat/>
    <w:rsid w:val="00E36945"/>
    <w:pPr>
      <w:keepNext/>
      <w:keepLines/>
      <w:spacing w:before="40" w:after="0"/>
      <w:outlineLvl w:val="2"/>
    </w:pPr>
    <w:rPr>
      <w:rFonts w:ascii="Arial" w:eastAsiaTheme="majorEastAsia" w:hAnsi="Arial" w:cstheme="majorBidi"/>
      <w:i/>
      <w:color w:val="A12244"/>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electable-text">
    <w:name w:val="selectable-text"/>
    <w:basedOn w:val="Normal"/>
    <w:rsid w:val="006C77C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electable-text1">
    <w:name w:val="selectable-text1"/>
    <w:basedOn w:val="Fuentedeprrafopredeter"/>
    <w:rsid w:val="006C77CC"/>
  </w:style>
  <w:style w:type="paragraph" w:styleId="Encabezado">
    <w:name w:val="header"/>
    <w:basedOn w:val="Normal"/>
    <w:link w:val="EncabezadoCar"/>
    <w:uiPriority w:val="99"/>
    <w:unhideWhenUsed/>
    <w:rsid w:val="005779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9A8"/>
  </w:style>
  <w:style w:type="paragraph" w:styleId="Piedepgina">
    <w:name w:val="footer"/>
    <w:basedOn w:val="Normal"/>
    <w:link w:val="PiedepginaCar"/>
    <w:uiPriority w:val="99"/>
    <w:unhideWhenUsed/>
    <w:rsid w:val="005779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9A8"/>
  </w:style>
  <w:style w:type="paragraph" w:styleId="Sinespaciado">
    <w:name w:val="No Spacing"/>
    <w:uiPriority w:val="1"/>
    <w:qFormat/>
    <w:rsid w:val="00897A78"/>
    <w:pPr>
      <w:spacing w:after="0" w:line="240" w:lineRule="auto"/>
    </w:pPr>
    <w:rPr>
      <w:rFonts w:ascii="Times New Roman" w:eastAsia="SimSun" w:hAnsi="Times New Roman" w:cs="Times New Roman"/>
      <w:sz w:val="24"/>
      <w:szCs w:val="24"/>
      <w:lang w:val="en-US" w:eastAsia="zh-CN"/>
    </w:rPr>
  </w:style>
  <w:style w:type="character" w:styleId="Hipervnculo">
    <w:name w:val="Hyperlink"/>
    <w:basedOn w:val="Fuentedeprrafopredeter"/>
    <w:uiPriority w:val="99"/>
    <w:unhideWhenUsed/>
    <w:rsid w:val="00897A78"/>
    <w:rPr>
      <w:color w:val="0563C1" w:themeColor="hyperlink"/>
      <w:u w:val="single"/>
    </w:rPr>
  </w:style>
  <w:style w:type="paragraph" w:styleId="Prrafodelista">
    <w:name w:val="List Paragraph"/>
    <w:basedOn w:val="Normal"/>
    <w:uiPriority w:val="34"/>
    <w:qFormat/>
    <w:rsid w:val="00897A78"/>
    <w:pPr>
      <w:ind w:left="720"/>
      <w:contextualSpacing/>
    </w:pPr>
  </w:style>
  <w:style w:type="paragraph" w:styleId="Textodeglobo">
    <w:name w:val="Balloon Text"/>
    <w:basedOn w:val="Normal"/>
    <w:link w:val="TextodegloboCar"/>
    <w:uiPriority w:val="99"/>
    <w:semiHidden/>
    <w:unhideWhenUsed/>
    <w:rsid w:val="00AA06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06CD"/>
    <w:rPr>
      <w:rFonts w:ascii="Segoe UI" w:hAnsi="Segoe UI" w:cs="Segoe UI"/>
      <w:sz w:val="18"/>
      <w:szCs w:val="18"/>
    </w:rPr>
  </w:style>
  <w:style w:type="table" w:styleId="Tablaconcuadrcula">
    <w:name w:val="Table Grid"/>
    <w:basedOn w:val="Tablanormal"/>
    <w:uiPriority w:val="39"/>
    <w:rsid w:val="007B4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9F02BA"/>
    <w:pPr>
      <w:widowControl w:val="0"/>
      <w:autoSpaceDE w:val="0"/>
      <w:autoSpaceDN w:val="0"/>
      <w:spacing w:after="0" w:line="240" w:lineRule="auto"/>
    </w:pPr>
    <w:rPr>
      <w:rFonts w:ascii="Verdana" w:eastAsia="Verdana" w:hAnsi="Verdana" w:cs="Verdana"/>
      <w:sz w:val="20"/>
      <w:szCs w:val="20"/>
    </w:rPr>
  </w:style>
  <w:style w:type="character" w:customStyle="1" w:styleId="TextoindependienteCar">
    <w:name w:val="Texto independiente Car"/>
    <w:basedOn w:val="Fuentedeprrafopredeter"/>
    <w:link w:val="Textoindependiente"/>
    <w:uiPriority w:val="1"/>
    <w:rsid w:val="009F02BA"/>
    <w:rPr>
      <w:rFonts w:ascii="Verdana" w:eastAsia="Verdana" w:hAnsi="Verdana" w:cs="Verdana"/>
      <w:sz w:val="20"/>
      <w:szCs w:val="20"/>
      <w:lang w:val="es-ES"/>
    </w:rPr>
  </w:style>
  <w:style w:type="character" w:customStyle="1" w:styleId="Mencinsinresolver1">
    <w:name w:val="Mención sin resolver1"/>
    <w:basedOn w:val="Fuentedeprrafopredeter"/>
    <w:uiPriority w:val="99"/>
    <w:semiHidden/>
    <w:unhideWhenUsed/>
    <w:rsid w:val="00DC60CE"/>
    <w:rPr>
      <w:color w:val="605E5C"/>
      <w:shd w:val="clear" w:color="auto" w:fill="E1DFDD"/>
    </w:rPr>
  </w:style>
  <w:style w:type="paragraph" w:styleId="NormalWeb">
    <w:name w:val="Normal (Web)"/>
    <w:basedOn w:val="Normal"/>
    <w:uiPriority w:val="99"/>
    <w:unhideWhenUsed/>
    <w:rsid w:val="00ED604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ED6043"/>
    <w:rPr>
      <w:b/>
      <w:bCs/>
    </w:rPr>
  </w:style>
  <w:style w:type="character" w:customStyle="1" w:styleId="Ttulo2Car">
    <w:name w:val="Título 2 Car"/>
    <w:basedOn w:val="Fuentedeprrafopredeter"/>
    <w:link w:val="Ttulo2"/>
    <w:uiPriority w:val="9"/>
    <w:rsid w:val="00F14202"/>
    <w:rPr>
      <w:rFonts w:ascii="Arial" w:eastAsiaTheme="majorEastAsia" w:hAnsi="Arial" w:cstheme="majorBidi"/>
      <w:color w:val="A12244"/>
      <w:sz w:val="24"/>
      <w:szCs w:val="26"/>
    </w:rPr>
  </w:style>
  <w:style w:type="character" w:customStyle="1" w:styleId="Ttulo3Car">
    <w:name w:val="Título 3 Car"/>
    <w:basedOn w:val="Fuentedeprrafopredeter"/>
    <w:link w:val="Ttulo3"/>
    <w:uiPriority w:val="9"/>
    <w:rsid w:val="00E36945"/>
    <w:rPr>
      <w:rFonts w:ascii="Arial" w:eastAsiaTheme="majorEastAsia" w:hAnsi="Arial" w:cstheme="majorBidi"/>
      <w:i/>
      <w:color w:val="A12244"/>
      <w:sz w:val="24"/>
      <w:szCs w:val="24"/>
    </w:rPr>
  </w:style>
  <w:style w:type="table" w:customStyle="1" w:styleId="Tablaconcuadrcula1">
    <w:name w:val="Tabla con cuadrícula1"/>
    <w:basedOn w:val="Tablanormal"/>
    <w:next w:val="Tablaconcuadrcula"/>
    <w:uiPriority w:val="39"/>
    <w:rsid w:val="008A62FC"/>
    <w:pPr>
      <w:spacing w:after="0" w:line="240" w:lineRule="auto"/>
    </w:pPr>
    <w:rPr>
      <w:rFonts w:ascii="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601D03"/>
    <w:rPr>
      <w:color w:val="605E5C"/>
      <w:shd w:val="clear" w:color="auto" w:fill="E1DFDD"/>
    </w:rPr>
  </w:style>
  <w:style w:type="character" w:customStyle="1" w:styleId="Ttulo1Car">
    <w:name w:val="Título 1 Car"/>
    <w:basedOn w:val="Fuentedeprrafopredeter"/>
    <w:link w:val="Ttulo1"/>
    <w:uiPriority w:val="9"/>
    <w:rsid w:val="004B6B81"/>
    <w:rPr>
      <w:rFonts w:asciiTheme="majorHAnsi" w:eastAsiaTheme="majorEastAsia" w:hAnsiTheme="majorHAnsi" w:cstheme="majorBidi"/>
      <w:color w:val="2F5496" w:themeColor="accent1" w:themeShade="BF"/>
      <w:sz w:val="32"/>
      <w:szCs w:val="32"/>
    </w:rPr>
  </w:style>
  <w:style w:type="character" w:customStyle="1" w:styleId="Ninguno">
    <w:name w:val="Ninguno"/>
    <w:rsid w:val="001B2E36"/>
  </w:style>
  <w:style w:type="paragraph" w:customStyle="1" w:styleId="Cuerpo">
    <w:name w:val="Cuerpo"/>
    <w:rsid w:val="00F9730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50769">
      <w:bodyDiv w:val="1"/>
      <w:marLeft w:val="0"/>
      <w:marRight w:val="0"/>
      <w:marTop w:val="0"/>
      <w:marBottom w:val="0"/>
      <w:divBdr>
        <w:top w:val="none" w:sz="0" w:space="0" w:color="auto"/>
        <w:left w:val="none" w:sz="0" w:space="0" w:color="auto"/>
        <w:bottom w:val="none" w:sz="0" w:space="0" w:color="auto"/>
        <w:right w:val="none" w:sz="0" w:space="0" w:color="auto"/>
      </w:divBdr>
    </w:div>
    <w:div w:id="506021801">
      <w:bodyDiv w:val="1"/>
      <w:marLeft w:val="0"/>
      <w:marRight w:val="0"/>
      <w:marTop w:val="0"/>
      <w:marBottom w:val="0"/>
      <w:divBdr>
        <w:top w:val="none" w:sz="0" w:space="0" w:color="auto"/>
        <w:left w:val="none" w:sz="0" w:space="0" w:color="auto"/>
        <w:bottom w:val="none" w:sz="0" w:space="0" w:color="auto"/>
        <w:right w:val="none" w:sz="0" w:space="0" w:color="auto"/>
      </w:divBdr>
    </w:div>
    <w:div w:id="685594639">
      <w:bodyDiv w:val="1"/>
      <w:marLeft w:val="0"/>
      <w:marRight w:val="0"/>
      <w:marTop w:val="0"/>
      <w:marBottom w:val="0"/>
      <w:divBdr>
        <w:top w:val="none" w:sz="0" w:space="0" w:color="auto"/>
        <w:left w:val="none" w:sz="0" w:space="0" w:color="auto"/>
        <w:bottom w:val="none" w:sz="0" w:space="0" w:color="auto"/>
        <w:right w:val="none" w:sz="0" w:space="0" w:color="auto"/>
      </w:divBdr>
    </w:div>
    <w:div w:id="738746639">
      <w:bodyDiv w:val="1"/>
      <w:marLeft w:val="0"/>
      <w:marRight w:val="0"/>
      <w:marTop w:val="0"/>
      <w:marBottom w:val="0"/>
      <w:divBdr>
        <w:top w:val="none" w:sz="0" w:space="0" w:color="auto"/>
        <w:left w:val="none" w:sz="0" w:space="0" w:color="auto"/>
        <w:bottom w:val="none" w:sz="0" w:space="0" w:color="auto"/>
        <w:right w:val="none" w:sz="0" w:space="0" w:color="auto"/>
      </w:divBdr>
      <w:divsChild>
        <w:div w:id="1933470936">
          <w:marLeft w:val="0"/>
          <w:marRight w:val="0"/>
          <w:marTop w:val="0"/>
          <w:marBottom w:val="0"/>
          <w:divBdr>
            <w:top w:val="none" w:sz="0" w:space="0" w:color="auto"/>
            <w:left w:val="none" w:sz="0" w:space="0" w:color="auto"/>
            <w:bottom w:val="none" w:sz="0" w:space="0" w:color="auto"/>
            <w:right w:val="none" w:sz="0" w:space="0" w:color="auto"/>
          </w:divBdr>
        </w:div>
        <w:div w:id="1369603042">
          <w:marLeft w:val="0"/>
          <w:marRight w:val="0"/>
          <w:marTop w:val="0"/>
          <w:marBottom w:val="0"/>
          <w:divBdr>
            <w:top w:val="none" w:sz="0" w:space="0" w:color="auto"/>
            <w:left w:val="none" w:sz="0" w:space="0" w:color="auto"/>
            <w:bottom w:val="none" w:sz="0" w:space="0" w:color="auto"/>
            <w:right w:val="none" w:sz="0" w:space="0" w:color="auto"/>
          </w:divBdr>
        </w:div>
      </w:divsChild>
    </w:div>
    <w:div w:id="828131538">
      <w:bodyDiv w:val="1"/>
      <w:marLeft w:val="0"/>
      <w:marRight w:val="0"/>
      <w:marTop w:val="0"/>
      <w:marBottom w:val="0"/>
      <w:divBdr>
        <w:top w:val="none" w:sz="0" w:space="0" w:color="auto"/>
        <w:left w:val="none" w:sz="0" w:space="0" w:color="auto"/>
        <w:bottom w:val="none" w:sz="0" w:space="0" w:color="auto"/>
        <w:right w:val="none" w:sz="0" w:space="0" w:color="auto"/>
      </w:divBdr>
    </w:div>
    <w:div w:id="856385611">
      <w:bodyDiv w:val="1"/>
      <w:marLeft w:val="0"/>
      <w:marRight w:val="0"/>
      <w:marTop w:val="0"/>
      <w:marBottom w:val="0"/>
      <w:divBdr>
        <w:top w:val="none" w:sz="0" w:space="0" w:color="auto"/>
        <w:left w:val="none" w:sz="0" w:space="0" w:color="auto"/>
        <w:bottom w:val="none" w:sz="0" w:space="0" w:color="auto"/>
        <w:right w:val="none" w:sz="0" w:space="0" w:color="auto"/>
      </w:divBdr>
    </w:div>
    <w:div w:id="959382601">
      <w:bodyDiv w:val="1"/>
      <w:marLeft w:val="0"/>
      <w:marRight w:val="0"/>
      <w:marTop w:val="0"/>
      <w:marBottom w:val="0"/>
      <w:divBdr>
        <w:top w:val="none" w:sz="0" w:space="0" w:color="auto"/>
        <w:left w:val="none" w:sz="0" w:space="0" w:color="auto"/>
        <w:bottom w:val="none" w:sz="0" w:space="0" w:color="auto"/>
        <w:right w:val="none" w:sz="0" w:space="0" w:color="auto"/>
      </w:divBdr>
    </w:div>
    <w:div w:id="985360713">
      <w:bodyDiv w:val="1"/>
      <w:marLeft w:val="0"/>
      <w:marRight w:val="0"/>
      <w:marTop w:val="0"/>
      <w:marBottom w:val="0"/>
      <w:divBdr>
        <w:top w:val="none" w:sz="0" w:space="0" w:color="auto"/>
        <w:left w:val="none" w:sz="0" w:space="0" w:color="auto"/>
        <w:bottom w:val="none" w:sz="0" w:space="0" w:color="auto"/>
        <w:right w:val="none" w:sz="0" w:space="0" w:color="auto"/>
      </w:divBdr>
    </w:div>
    <w:div w:id="1411930153">
      <w:bodyDiv w:val="1"/>
      <w:marLeft w:val="0"/>
      <w:marRight w:val="0"/>
      <w:marTop w:val="0"/>
      <w:marBottom w:val="0"/>
      <w:divBdr>
        <w:top w:val="none" w:sz="0" w:space="0" w:color="auto"/>
        <w:left w:val="none" w:sz="0" w:space="0" w:color="auto"/>
        <w:bottom w:val="none" w:sz="0" w:space="0" w:color="auto"/>
        <w:right w:val="none" w:sz="0" w:space="0" w:color="auto"/>
      </w:divBdr>
    </w:div>
    <w:div w:id="1466661084">
      <w:bodyDiv w:val="1"/>
      <w:marLeft w:val="0"/>
      <w:marRight w:val="0"/>
      <w:marTop w:val="0"/>
      <w:marBottom w:val="0"/>
      <w:divBdr>
        <w:top w:val="none" w:sz="0" w:space="0" w:color="auto"/>
        <w:left w:val="none" w:sz="0" w:space="0" w:color="auto"/>
        <w:bottom w:val="none" w:sz="0" w:space="0" w:color="auto"/>
        <w:right w:val="none" w:sz="0" w:space="0" w:color="auto"/>
      </w:divBdr>
    </w:div>
    <w:div w:id="1486818999">
      <w:bodyDiv w:val="1"/>
      <w:marLeft w:val="0"/>
      <w:marRight w:val="0"/>
      <w:marTop w:val="0"/>
      <w:marBottom w:val="0"/>
      <w:divBdr>
        <w:top w:val="none" w:sz="0" w:space="0" w:color="auto"/>
        <w:left w:val="none" w:sz="0" w:space="0" w:color="auto"/>
        <w:bottom w:val="none" w:sz="0" w:space="0" w:color="auto"/>
        <w:right w:val="none" w:sz="0" w:space="0" w:color="auto"/>
      </w:divBdr>
      <w:divsChild>
        <w:div w:id="1601569181">
          <w:marLeft w:val="0"/>
          <w:marRight w:val="0"/>
          <w:marTop w:val="0"/>
          <w:marBottom w:val="0"/>
          <w:divBdr>
            <w:top w:val="none" w:sz="0" w:space="0" w:color="auto"/>
            <w:left w:val="none" w:sz="0" w:space="0" w:color="auto"/>
            <w:bottom w:val="none" w:sz="0" w:space="0" w:color="auto"/>
            <w:right w:val="none" w:sz="0" w:space="0" w:color="auto"/>
          </w:divBdr>
        </w:div>
        <w:div w:id="1759476617">
          <w:marLeft w:val="0"/>
          <w:marRight w:val="0"/>
          <w:marTop w:val="0"/>
          <w:marBottom w:val="0"/>
          <w:divBdr>
            <w:top w:val="none" w:sz="0" w:space="0" w:color="auto"/>
            <w:left w:val="none" w:sz="0" w:space="0" w:color="auto"/>
            <w:bottom w:val="none" w:sz="0" w:space="0" w:color="auto"/>
            <w:right w:val="none" w:sz="0" w:space="0" w:color="auto"/>
          </w:divBdr>
        </w:div>
      </w:divsChild>
    </w:div>
    <w:div w:id="1515538215">
      <w:bodyDiv w:val="1"/>
      <w:marLeft w:val="0"/>
      <w:marRight w:val="0"/>
      <w:marTop w:val="0"/>
      <w:marBottom w:val="0"/>
      <w:divBdr>
        <w:top w:val="none" w:sz="0" w:space="0" w:color="auto"/>
        <w:left w:val="none" w:sz="0" w:space="0" w:color="auto"/>
        <w:bottom w:val="none" w:sz="0" w:space="0" w:color="auto"/>
        <w:right w:val="none" w:sz="0" w:space="0" w:color="auto"/>
      </w:divBdr>
    </w:div>
    <w:div w:id="1810513033">
      <w:bodyDiv w:val="1"/>
      <w:marLeft w:val="0"/>
      <w:marRight w:val="0"/>
      <w:marTop w:val="0"/>
      <w:marBottom w:val="0"/>
      <w:divBdr>
        <w:top w:val="none" w:sz="0" w:space="0" w:color="auto"/>
        <w:left w:val="none" w:sz="0" w:space="0" w:color="auto"/>
        <w:bottom w:val="none" w:sz="0" w:space="0" w:color="auto"/>
        <w:right w:val="none" w:sz="0" w:space="0" w:color="auto"/>
      </w:divBdr>
    </w:div>
    <w:div w:id="1986472470">
      <w:bodyDiv w:val="1"/>
      <w:marLeft w:val="0"/>
      <w:marRight w:val="0"/>
      <w:marTop w:val="0"/>
      <w:marBottom w:val="0"/>
      <w:divBdr>
        <w:top w:val="none" w:sz="0" w:space="0" w:color="auto"/>
        <w:left w:val="none" w:sz="0" w:space="0" w:color="auto"/>
        <w:bottom w:val="none" w:sz="0" w:space="0" w:color="auto"/>
        <w:right w:val="none" w:sz="0" w:space="0" w:color="auto"/>
      </w:divBdr>
    </w:div>
    <w:div w:id="2029483025">
      <w:bodyDiv w:val="1"/>
      <w:marLeft w:val="0"/>
      <w:marRight w:val="0"/>
      <w:marTop w:val="0"/>
      <w:marBottom w:val="0"/>
      <w:divBdr>
        <w:top w:val="none" w:sz="0" w:space="0" w:color="auto"/>
        <w:left w:val="none" w:sz="0" w:space="0" w:color="auto"/>
        <w:bottom w:val="none" w:sz="0" w:space="0" w:color="auto"/>
        <w:right w:val="none" w:sz="0" w:space="0" w:color="auto"/>
      </w:divBdr>
    </w:div>
    <w:div w:id="212842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chart" Target="charts/chart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6.xm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png"/></Relationships>
</file>

<file path=word/charts/_rels/chart2.xml.rels><?xml version="1.0" encoding="UTF-8" standalone="yes"?>
<Relationships xmlns="http://schemas.openxmlformats.org/package/2006/relationships"><Relationship Id="rId3" Type="http://schemas.openxmlformats.org/officeDocument/2006/relationships/oleObject" Target="file:///C:\Users\PLANEACION4\Documents\PRESIDENCIA\2026\Ejes%20por%20&#225;re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LANEACION4\Documents\PRESIDENCIA\2026\Ejes%20por%20&#225;re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LANEACION4\Downloads\LICENCIAS%20ESTADISTICA%202026.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LANEACION4\Downloads\LICENCIAS%20ESTADISTICA%202026.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LANEACION4\Documents\PRESIDENCIA\2026\Ejes%20por%20&#225;re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400">
                <a:solidFill>
                  <a:srgbClr val="A12244"/>
                </a:solidFill>
              </a:defRPr>
            </a:pPr>
            <a:r>
              <a:rPr lang="es-MX" sz="1400">
                <a:solidFill>
                  <a:srgbClr val="A12244"/>
                </a:solidFill>
              </a:rPr>
              <a:t>Población </a:t>
            </a:r>
          </a:p>
        </c:rich>
      </c:tx>
      <c:layout>
        <c:manualLayout>
          <c:xMode val="edge"/>
          <c:yMode val="edge"/>
          <c:x val="0.40372000000000002"/>
          <c:y val="0"/>
          <c:w val="0.41127999999999998"/>
          <c:h val="0.15787399999999999"/>
        </c:manualLayout>
      </c:layout>
      <c:overlay val="1"/>
      <c:spPr>
        <a:noFill/>
        <a:effectLst/>
      </c:spPr>
    </c:title>
    <c:autoTitleDeleted val="0"/>
    <c:plotArea>
      <c:layout>
        <c:manualLayout>
          <c:layoutTarget val="inner"/>
          <c:xMode val="edge"/>
          <c:yMode val="edge"/>
          <c:x val="0.21872"/>
          <c:y val="0.15787399999999999"/>
          <c:w val="0.77627999999999997"/>
          <c:h val="0.82962599999999997"/>
        </c:manualLayout>
      </c:layout>
      <c:pieChart>
        <c:varyColors val="0"/>
        <c:ser>
          <c:idx val="0"/>
          <c:order val="0"/>
          <c:tx>
            <c:strRef>
              <c:f>Sheet1!$A$2</c:f>
              <c:strCache>
                <c:ptCount val="1"/>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00-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02-6DDB-4AA1-AA6C-0E76E89536DB}"/>
              </c:ext>
            </c:extLst>
          </c:dPt>
          <c:dLbls>
            <c:dLbl>
              <c:idx val="0"/>
              <c:numFmt formatCode="0" sourceLinked="0"/>
              <c:spPr/>
              <c:txPr>
                <a:bodyPr/>
                <a:lstStyle/>
                <a:p>
                  <a:pPr>
                    <a:defRPr>
                      <a:solidFill>
                        <a:schemeClr val="bg1">
                          <a:lumMod val="95000"/>
                        </a:schemeClr>
                      </a:solidFill>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0-6DDB-4AA1-AA6C-0E76E89536DB}"/>
                </c:ext>
              </c:extLst>
            </c:dLbl>
            <c:dLbl>
              <c:idx val="1"/>
              <c:numFmt formatCode="0" sourceLinked="0"/>
              <c:spPr/>
              <c:txPr>
                <a:bodyPr/>
                <a:lstStyle/>
                <a:p>
                  <a:pPr>
                    <a:defRPr>
                      <a:solidFill>
                        <a:schemeClr val="bg1">
                          <a:lumMod val="95000"/>
                        </a:schemeClr>
                      </a:solidFill>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2-6DDB-4AA1-AA6C-0E76E89536DB}"/>
                </c:ext>
              </c:extLst>
            </c:dLbl>
            <c:numFmt formatCode="0" sourceLinked="0"/>
            <c:spPr>
              <a:noFill/>
              <a:ln>
                <a:noFill/>
              </a:ln>
              <a:effectLst/>
            </c:spPr>
            <c:txPr>
              <a:bodyPr/>
              <a:lstStyle/>
              <a:p>
                <a:pPr>
                  <a:defRPr>
                    <a:solidFill>
                      <a:schemeClr val="bg1">
                        <a:lumMod val="95000"/>
                      </a:schemeClr>
                    </a:solidFill>
                  </a:defRPr>
                </a:pPr>
                <a:endParaRPr lang="en-US"/>
              </a:p>
            </c:tx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Sheet1!$B$2:$C$2</c:f>
              <c:numCache>
                <c:formatCode>General</c:formatCode>
                <c:ptCount val="2"/>
                <c:pt idx="0">
                  <c:v>8946</c:v>
                </c:pt>
                <c:pt idx="1">
                  <c:v>9383</c:v>
                </c:pt>
              </c:numCache>
            </c:numRef>
          </c:val>
          <c:extLst>
            <c:ext xmlns:c16="http://schemas.microsoft.com/office/drawing/2014/chart" uri="{C3380CC4-5D6E-409C-BE32-E72D297353CC}">
              <c16:uniqueId val="{00000003-6DDB-4AA1-AA6C-0E76E89536DB}"/>
            </c:ext>
          </c:extLst>
        </c:ser>
        <c:ser>
          <c:idx val="0"/>
          <c:order val="1"/>
          <c:tx>
            <c:strRef>
              <c:f>Sheet1!$A$3</c:f>
              <c:strCache>
                <c:ptCount val="2"/>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04-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06-6DDB-4AA1-AA6C-0E76E89536DB}"/>
              </c:ext>
            </c:extLst>
          </c:dPt>
          <c:dLbls>
            <c:dLbl>
              <c:idx val="0"/>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4-6DDB-4AA1-AA6C-0E76E89536DB}"/>
                </c:ext>
              </c:extLst>
            </c:dLbl>
            <c:dLbl>
              <c:idx val="1"/>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6-6DDB-4AA1-AA6C-0E76E89536DB}"/>
                </c:ext>
              </c:extLst>
            </c:dLbl>
            <c:numFmt formatCode="0" sourceLinked="0"/>
            <c:spPr>
              <a:noFill/>
              <a:ln>
                <a:noFill/>
              </a:ln>
              <a:effectLst/>
            </c:sp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Sheet1!$B$3:$C$3</c:f>
              <c:numCache>
                <c:formatCode>General</c:formatCode>
                <c:ptCount val="2"/>
                <c:pt idx="0">
                  <c:v>8946</c:v>
                </c:pt>
                <c:pt idx="1">
                  <c:v>9383</c:v>
                </c:pt>
              </c:numCache>
            </c:numRef>
          </c:val>
          <c:extLst>
            <c:ext xmlns:c16="http://schemas.microsoft.com/office/drawing/2014/chart" uri="{C3380CC4-5D6E-409C-BE32-E72D297353CC}">
              <c16:uniqueId val="{00000007-6DDB-4AA1-AA6C-0E76E89536DB}"/>
            </c:ext>
          </c:extLst>
        </c:ser>
        <c:ser>
          <c:idx val="0"/>
          <c:order val="2"/>
          <c:tx>
            <c:strRef>
              <c:f>Sheet1!$A$4</c:f>
              <c:strCache>
                <c:ptCount val="3"/>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08-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0A-6DDB-4AA1-AA6C-0E76E89536DB}"/>
              </c:ext>
            </c:extLst>
          </c:dPt>
          <c:dLbls>
            <c:dLbl>
              <c:idx val="0"/>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8-6DDB-4AA1-AA6C-0E76E89536DB}"/>
                </c:ext>
              </c:extLst>
            </c:dLbl>
            <c:dLbl>
              <c:idx val="1"/>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A-6DDB-4AA1-AA6C-0E76E89536DB}"/>
                </c:ext>
              </c:extLst>
            </c:dLbl>
            <c:numFmt formatCode="0" sourceLinked="0"/>
            <c:spPr>
              <a:noFill/>
              <a:ln>
                <a:noFill/>
              </a:ln>
              <a:effectLst/>
            </c:sp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Sheet1!$B$4:$C$4</c:f>
              <c:numCache>
                <c:formatCode>General</c:formatCode>
                <c:ptCount val="2"/>
                <c:pt idx="0">
                  <c:v>8946</c:v>
                </c:pt>
                <c:pt idx="1">
                  <c:v>9383</c:v>
                </c:pt>
              </c:numCache>
            </c:numRef>
          </c:val>
          <c:extLst>
            <c:ext xmlns:c16="http://schemas.microsoft.com/office/drawing/2014/chart" uri="{C3380CC4-5D6E-409C-BE32-E72D297353CC}">
              <c16:uniqueId val="{0000000B-6DDB-4AA1-AA6C-0E76E89536DB}"/>
            </c:ext>
          </c:extLst>
        </c:ser>
        <c:ser>
          <c:idx val="0"/>
          <c:order val="3"/>
          <c:tx>
            <c:strRef>
              <c:f>Sheet1!$A$5</c:f>
              <c:strCache>
                <c:ptCount val="4"/>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0C-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0E-6DDB-4AA1-AA6C-0E76E89536DB}"/>
              </c:ext>
            </c:extLst>
          </c:dPt>
          <c:dLbls>
            <c:dLbl>
              <c:idx val="0"/>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C-6DDB-4AA1-AA6C-0E76E89536DB}"/>
                </c:ext>
              </c:extLst>
            </c:dLbl>
            <c:dLbl>
              <c:idx val="1"/>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E-6DDB-4AA1-AA6C-0E76E89536DB}"/>
                </c:ext>
              </c:extLst>
            </c:dLbl>
            <c:numFmt formatCode="0" sourceLinked="0"/>
            <c:spPr>
              <a:noFill/>
              <a:ln>
                <a:noFill/>
              </a:ln>
              <a:effectLst/>
            </c:sp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Sheet1!$B$5:$C$5</c:f>
              <c:numCache>
                <c:formatCode>General</c:formatCode>
                <c:ptCount val="2"/>
                <c:pt idx="0">
                  <c:v>8946</c:v>
                </c:pt>
                <c:pt idx="1">
                  <c:v>9383</c:v>
                </c:pt>
              </c:numCache>
            </c:numRef>
          </c:val>
          <c:extLst>
            <c:ext xmlns:c16="http://schemas.microsoft.com/office/drawing/2014/chart" uri="{C3380CC4-5D6E-409C-BE32-E72D297353CC}">
              <c16:uniqueId val="{0000000F-6DDB-4AA1-AA6C-0E76E89536DB}"/>
            </c:ext>
          </c:extLst>
        </c:ser>
        <c:ser>
          <c:idx val="0"/>
          <c:order val="4"/>
          <c:tx>
            <c:strRef>
              <c:f>Sheet1!$A$6</c:f>
              <c:strCache>
                <c:ptCount val="5"/>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10-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12-6DDB-4AA1-AA6C-0E76E89536DB}"/>
              </c:ext>
            </c:extLst>
          </c:dPt>
          <c:dLbls>
            <c:dLbl>
              <c:idx val="0"/>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0-6DDB-4AA1-AA6C-0E76E89536DB}"/>
                </c:ext>
              </c:extLst>
            </c:dLbl>
            <c:dLbl>
              <c:idx val="1"/>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2-6DDB-4AA1-AA6C-0E76E89536DB}"/>
                </c:ext>
              </c:extLst>
            </c:dLbl>
            <c:numFmt formatCode="0" sourceLinked="0"/>
            <c:spPr>
              <a:noFill/>
              <a:ln>
                <a:noFill/>
              </a:ln>
              <a:effectLst/>
            </c:sp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Sheet1!$B$6:$C$6</c:f>
              <c:numCache>
                <c:formatCode>General</c:formatCode>
                <c:ptCount val="2"/>
                <c:pt idx="0">
                  <c:v>8946</c:v>
                </c:pt>
                <c:pt idx="1">
                  <c:v>9383</c:v>
                </c:pt>
              </c:numCache>
            </c:numRef>
          </c:val>
          <c:extLst>
            <c:ext xmlns:c16="http://schemas.microsoft.com/office/drawing/2014/chart" uri="{C3380CC4-5D6E-409C-BE32-E72D297353CC}">
              <c16:uniqueId val="{00000013-6DDB-4AA1-AA6C-0E76E89536DB}"/>
            </c:ext>
          </c:extLst>
        </c:ser>
        <c:ser>
          <c:idx val="0"/>
          <c:order val="5"/>
          <c:tx>
            <c:strRef>
              <c:f>Sheet1!$A$7</c:f>
              <c:strCache>
                <c:ptCount val="6"/>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14-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16-6DDB-4AA1-AA6C-0E76E89536DB}"/>
              </c:ext>
            </c:extLst>
          </c:dPt>
          <c:dLbls>
            <c:dLbl>
              <c:idx val="0"/>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4-6DDB-4AA1-AA6C-0E76E89536DB}"/>
                </c:ext>
              </c:extLst>
            </c:dLbl>
            <c:dLbl>
              <c:idx val="1"/>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6-6DDB-4AA1-AA6C-0E76E89536DB}"/>
                </c:ext>
              </c:extLst>
            </c:dLbl>
            <c:numFmt formatCode="0" sourceLinked="0"/>
            <c:spPr>
              <a:noFill/>
              <a:ln>
                <a:noFill/>
              </a:ln>
              <a:effectLst/>
            </c:sp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Sheet1!$B$7:$C$7</c:f>
              <c:numCache>
                <c:formatCode>General</c:formatCode>
                <c:ptCount val="2"/>
                <c:pt idx="0">
                  <c:v>8946</c:v>
                </c:pt>
                <c:pt idx="1">
                  <c:v>9383</c:v>
                </c:pt>
              </c:numCache>
            </c:numRef>
          </c:val>
          <c:extLst>
            <c:ext xmlns:c16="http://schemas.microsoft.com/office/drawing/2014/chart" uri="{C3380CC4-5D6E-409C-BE32-E72D297353CC}">
              <c16:uniqueId val="{00000017-6DDB-4AA1-AA6C-0E76E89536DB}"/>
            </c:ext>
          </c:extLst>
        </c:ser>
        <c:ser>
          <c:idx val="0"/>
          <c:order val="6"/>
          <c:tx>
            <c:strRef>
              <c:f>Sheet1!$A$8</c:f>
              <c:strCache>
                <c:ptCount val="7"/>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18-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1A-6DDB-4AA1-AA6C-0E76E89536DB}"/>
              </c:ext>
            </c:extLst>
          </c:dPt>
          <c:dLbls>
            <c:dLbl>
              <c:idx val="0"/>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8-6DDB-4AA1-AA6C-0E76E89536DB}"/>
                </c:ext>
              </c:extLst>
            </c:dLbl>
            <c:dLbl>
              <c:idx val="1"/>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A-6DDB-4AA1-AA6C-0E76E89536DB}"/>
                </c:ext>
              </c:extLst>
            </c:dLbl>
            <c:numFmt formatCode="0" sourceLinked="0"/>
            <c:spPr>
              <a:noFill/>
              <a:ln>
                <a:noFill/>
              </a:ln>
              <a:effectLst/>
            </c:sp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Sheet1!$B$8:$C$8</c:f>
              <c:numCache>
                <c:formatCode>General</c:formatCode>
                <c:ptCount val="2"/>
                <c:pt idx="0">
                  <c:v>8946</c:v>
                </c:pt>
                <c:pt idx="1">
                  <c:v>9383</c:v>
                </c:pt>
              </c:numCache>
            </c:numRef>
          </c:val>
          <c:extLst>
            <c:ext xmlns:c16="http://schemas.microsoft.com/office/drawing/2014/chart" uri="{C3380CC4-5D6E-409C-BE32-E72D297353CC}">
              <c16:uniqueId val="{0000001B-6DDB-4AA1-AA6C-0E76E89536DB}"/>
            </c:ext>
          </c:extLst>
        </c:ser>
        <c:ser>
          <c:idx val="0"/>
          <c:order val="7"/>
          <c:tx>
            <c:strRef>
              <c:f>Sheet1!$A$9</c:f>
              <c:strCache>
                <c:ptCount val="8"/>
              </c:strCache>
            </c:strRef>
          </c:tx>
          <c:spPr>
            <a:solidFill>
              <a:srgbClr val="A12244"/>
            </a:solidFill>
            <a:ln w="12700" cap="flat">
              <a:noFill/>
              <a:miter lim="400000"/>
            </a:ln>
            <a:effectLst/>
          </c:spPr>
          <c:dPt>
            <c:idx val="0"/>
            <c:bubble3D val="0"/>
            <c:extLst>
              <c:ext xmlns:c16="http://schemas.microsoft.com/office/drawing/2014/chart" uri="{C3380CC4-5D6E-409C-BE32-E72D297353CC}">
                <c16:uniqueId val="{0000001C-6DDB-4AA1-AA6C-0E76E89536DB}"/>
              </c:ext>
            </c:extLst>
          </c:dPt>
          <c:dPt>
            <c:idx val="1"/>
            <c:bubble3D val="0"/>
            <c:spPr>
              <a:solidFill>
                <a:srgbClr val="C49955"/>
              </a:solidFill>
              <a:ln w="12700" cap="flat">
                <a:noFill/>
                <a:miter lim="400000"/>
              </a:ln>
              <a:effectLst/>
            </c:spPr>
            <c:extLst>
              <c:ext xmlns:c16="http://schemas.microsoft.com/office/drawing/2014/chart" uri="{C3380CC4-5D6E-409C-BE32-E72D297353CC}">
                <c16:uniqueId val="{0000001E-6DDB-4AA1-AA6C-0E76E89536DB}"/>
              </c:ext>
            </c:extLst>
          </c:dPt>
          <c:dLbls>
            <c:dLbl>
              <c:idx val="0"/>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C-6DDB-4AA1-AA6C-0E76E89536DB}"/>
                </c:ext>
              </c:extLst>
            </c:dLbl>
            <c:dLbl>
              <c:idx val="1"/>
              <c:numFmt formatCode="0" sourceLinked="0"/>
              <c:spPr/>
              <c:txPr>
                <a:bodyPr/>
                <a:lstStyle/>
                <a:p>
                  <a:pPr>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1E-6DDB-4AA1-AA6C-0E76E89536DB}"/>
                </c:ext>
              </c:extLst>
            </c:dLbl>
            <c:numFmt formatCode="0" sourceLinked="0"/>
            <c:spPr>
              <a:noFill/>
              <a:ln>
                <a:noFill/>
              </a:ln>
              <a:effectLst/>
            </c:spPr>
            <c:dLblPos val="inEnd"/>
            <c:showLegendKey val="0"/>
            <c:showVal val="1"/>
            <c:showCatName val="0"/>
            <c:showSerName val="0"/>
            <c:showPercent val="0"/>
            <c:showBubbleSize val="0"/>
            <c:showLeaderLines val="1"/>
            <c:leaderLines>
              <c:spPr>
                <a:ln w="6350" cap="flat">
                  <a:solidFill>
                    <a:srgbClr val="000000"/>
                  </a:solidFill>
                  <a:prstDash val="solid"/>
                  <a:miter lim="400000"/>
                </a:ln>
                <a:effectLst/>
              </c:spPr>
            </c:leaderLines>
            <c:extLst>
              <c:ext xmlns:c15="http://schemas.microsoft.com/office/drawing/2012/chart" uri="{CE6537A1-D6FC-4f65-9D91-7224C49458BB}"/>
            </c:extLst>
          </c:dLbls>
          <c:cat>
            <c:strRef>
              <c:f>Sheet1!$B$1:$C$1</c:f>
              <c:strCache>
                <c:ptCount val="2"/>
                <c:pt idx="0">
                  <c:v>Hombres </c:v>
                </c:pt>
                <c:pt idx="1">
                  <c:v>Mujeres</c:v>
                </c:pt>
              </c:strCache>
            </c:strRef>
          </c:cat>
          <c:val>
            <c:numRef>
              <c:f>Sheet1!$B$9:$C$9</c:f>
              <c:numCache>
                <c:formatCode>General</c:formatCode>
                <c:ptCount val="2"/>
                <c:pt idx="0">
                  <c:v>8946</c:v>
                </c:pt>
                <c:pt idx="1">
                  <c:v>9383</c:v>
                </c:pt>
              </c:numCache>
            </c:numRef>
          </c:val>
          <c:extLst>
            <c:ext xmlns:c16="http://schemas.microsoft.com/office/drawing/2014/chart" uri="{C3380CC4-5D6E-409C-BE32-E72D297353CC}">
              <c16:uniqueId val="{0000001F-6DDB-4AA1-AA6C-0E76E89536DB}"/>
            </c:ext>
          </c:extLst>
        </c:ser>
        <c:dLbls>
          <c:showLegendKey val="0"/>
          <c:showVal val="0"/>
          <c:showCatName val="0"/>
          <c:showSerName val="0"/>
          <c:showPercent val="0"/>
          <c:showBubbleSize val="0"/>
          <c:showLeaderLines val="1"/>
        </c:dLbls>
        <c:firstSliceAng val="0"/>
      </c:pieChart>
      <c:spPr>
        <a:noFill/>
        <a:ln w="12700" cap="flat">
          <a:noFill/>
          <a:miter lim="400000"/>
        </a:ln>
        <a:effectLst/>
      </c:spPr>
    </c:plotArea>
    <c:legend>
      <c:legendPos val="r"/>
      <c:layout>
        <c:manualLayout>
          <c:xMode val="edge"/>
          <c:yMode val="edge"/>
          <c:x val="0"/>
          <c:y val="0.11379499999999999"/>
          <c:w val="0.320851"/>
          <c:h val="0.12897400000000001"/>
        </c:manualLayout>
      </c:layout>
      <c:overlay val="1"/>
      <c:spPr>
        <a:solidFill>
          <a:srgbClr val="FFFFFF">
            <a:alpha val="50000"/>
          </a:srgbClr>
        </a:solidFill>
        <a:ln w="12700" cap="flat">
          <a:noFill/>
          <a:miter lim="400000"/>
        </a:ln>
        <a:effectLst/>
      </c:spPr>
      <c:txPr>
        <a:bodyPr rot="0"/>
        <a:lstStyle/>
        <a:p>
          <a:pPr>
            <a:defRPr/>
          </a:pPr>
          <a:endParaRPr lang="en-US"/>
        </a:p>
      </c:txPr>
    </c:legend>
    <c:plotVisOnly val="1"/>
    <c:dispBlanksAs val="gap"/>
    <c:showDLblsOverMax val="1"/>
  </c:chart>
  <c:spPr>
    <a:blipFill rotWithShape="1">
      <a:blip xmlns:r="http://schemas.openxmlformats.org/officeDocument/2006/relationships" r:embed="rId1"/>
      <a:srcRect/>
      <a:tile tx="0" ty="0" sx="100000" sy="100000" flip="none" algn="tl"/>
    </a:blipFill>
    <a:ln w="12700" cap="flat">
      <a:solidFill>
        <a:srgbClr val="D9D9D9"/>
      </a:solidFill>
      <a:prstDash val="solid"/>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n-US" sz="1600" b="1">
                <a:latin typeface="Calibri" panose="020F0502020204030204" pitchFamily="34" charset="0"/>
                <a:ea typeface="Calibri" panose="020F0502020204030204" pitchFamily="34" charset="0"/>
                <a:cs typeface="Calibri" panose="020F0502020204030204" pitchFamily="34" charset="0"/>
              </a:rPr>
              <a:t>Total de Predios (11,425) en Santiago de Anaya</a:t>
            </a:r>
          </a:p>
        </c:rich>
      </c:tx>
      <c:layout>
        <c:manualLayout>
          <c:xMode val="edge"/>
          <c:yMode val="edge"/>
          <c:x val="0.14473132304490452"/>
          <c:y val="7.6705604649842093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s-ES"/>
        </a:p>
      </c:txPr>
    </c:title>
    <c:autoTitleDeleted val="0"/>
    <c:plotArea>
      <c:layout>
        <c:manualLayout>
          <c:layoutTarget val="inner"/>
          <c:xMode val="edge"/>
          <c:yMode val="edge"/>
          <c:x val="6.3968225967680717E-2"/>
          <c:y val="0.19352008659671421"/>
          <c:w val="0.88918456891001829"/>
          <c:h val="0.70808863054798987"/>
        </c:manualLayout>
      </c:layout>
      <c:barChart>
        <c:barDir val="col"/>
        <c:grouping val="clustered"/>
        <c:varyColors val="0"/>
        <c:ser>
          <c:idx val="0"/>
          <c:order val="0"/>
          <c:tx>
            <c:strRef>
              <c:f>Hoja2!$D$27</c:f>
              <c:strCache>
                <c:ptCount val="1"/>
                <c:pt idx="0">
                  <c:v>Predios</c:v>
                </c:pt>
              </c:strCache>
            </c:strRef>
          </c:tx>
          <c:spPr>
            <a:solidFill>
              <a:srgbClr val="7F1B35"/>
            </a:solidFill>
            <a:ln>
              <a:solidFill>
                <a:srgbClr val="712130"/>
              </a:solidFill>
            </a:ln>
            <a:effectLst>
              <a:outerShdw blurRad="50800" dist="38100" algn="l" rotWithShape="0">
                <a:prstClr val="black">
                  <a:alpha val="40000"/>
                </a:prstClr>
              </a:outerShdw>
            </a:effectLst>
          </c:spPr>
          <c:invertIfNegative val="0"/>
          <c:dPt>
            <c:idx val="1"/>
            <c:invertIfNegative val="0"/>
            <c:bubble3D val="0"/>
            <c:spPr>
              <a:solidFill>
                <a:srgbClr val="C49955"/>
              </a:solidFill>
              <a:ln>
                <a:solidFill>
                  <a:srgbClr val="C49955"/>
                </a:solidFill>
              </a:ln>
              <a:effectLst>
                <a:outerShdw blurRad="50800" dist="38100" algn="l" rotWithShape="0">
                  <a:prstClr val="black">
                    <a:alpha val="40000"/>
                  </a:prstClr>
                </a:outerShdw>
              </a:effectLst>
            </c:spPr>
            <c:extLst>
              <c:ext xmlns:c16="http://schemas.microsoft.com/office/drawing/2014/chart" uri="{C3380CC4-5D6E-409C-BE32-E72D297353CC}">
                <c16:uniqueId val="{00000001-4C2C-4162-A119-EE33E6335DFE}"/>
              </c:ext>
            </c:extLst>
          </c:dPt>
          <c:cat>
            <c:strRef>
              <c:f>Hoja2!$C$28:$C$29</c:f>
              <c:strCache>
                <c:ptCount val="2"/>
                <c:pt idx="0">
                  <c:v>Efectuan pago</c:v>
                </c:pt>
                <c:pt idx="1">
                  <c:v>Rezago</c:v>
                </c:pt>
              </c:strCache>
            </c:strRef>
          </c:cat>
          <c:val>
            <c:numRef>
              <c:f>Hoja2!$D$28:$D$29</c:f>
              <c:numCache>
                <c:formatCode>General</c:formatCode>
                <c:ptCount val="2"/>
                <c:pt idx="0">
                  <c:v>4570</c:v>
                </c:pt>
                <c:pt idx="1">
                  <c:v>6855</c:v>
                </c:pt>
              </c:numCache>
            </c:numRef>
          </c:val>
          <c:extLst>
            <c:ext xmlns:c16="http://schemas.microsoft.com/office/drawing/2014/chart" uri="{C3380CC4-5D6E-409C-BE32-E72D297353CC}">
              <c16:uniqueId val="{00000002-4C2C-4162-A119-EE33E6335DFE}"/>
            </c:ext>
          </c:extLst>
        </c:ser>
        <c:dLbls>
          <c:showLegendKey val="0"/>
          <c:showVal val="0"/>
          <c:showCatName val="0"/>
          <c:showSerName val="0"/>
          <c:showPercent val="0"/>
          <c:showBubbleSize val="0"/>
        </c:dLbls>
        <c:gapWidth val="219"/>
        <c:overlap val="-27"/>
        <c:axId val="878204096"/>
        <c:axId val="878205536"/>
      </c:barChart>
      <c:catAx>
        <c:axId val="87820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878205536"/>
        <c:crosses val="autoZero"/>
        <c:auto val="1"/>
        <c:lblAlgn val="ctr"/>
        <c:lblOffset val="100"/>
        <c:noMultiLvlLbl val="0"/>
      </c:catAx>
      <c:valAx>
        <c:axId val="878205536"/>
        <c:scaling>
          <c:orientation val="minMax"/>
        </c:scaling>
        <c:delete val="1"/>
        <c:axPos val="l"/>
        <c:majorGridlines>
          <c:spPr>
            <a:ln w="9525" cap="flat" cmpd="sng" algn="ctr">
              <a:solidFill>
                <a:schemeClr val="tx1">
                  <a:lumMod val="15000"/>
                  <a:lumOff val="85000"/>
                </a:schemeClr>
              </a:solidFill>
              <a:round/>
            </a:ln>
            <a:effectLst>
              <a:outerShdw blurRad="50800" dist="38100" algn="l" rotWithShape="0">
                <a:prstClr val="black">
                  <a:alpha val="40000"/>
                </a:prstClr>
              </a:outerShdw>
            </a:effectLst>
          </c:spPr>
        </c:majorGridlines>
        <c:numFmt formatCode="General" sourceLinked="1"/>
        <c:majorTickMark val="none"/>
        <c:minorTickMark val="none"/>
        <c:tickLblPos val="nextTo"/>
        <c:crossAx val="878204096"/>
        <c:crosses val="autoZero"/>
        <c:crossBetween val="between"/>
      </c:valAx>
      <c:spPr>
        <a:noFill/>
        <a:ln>
          <a:noFill/>
        </a:ln>
        <a:effectLst>
          <a:outerShdw blurRad="50800" dist="38100" algn="l" rotWithShape="0">
            <a:prstClr val="black">
              <a:alpha val="40000"/>
            </a:prstClr>
          </a:outerShdw>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ES"/>
              <a:t>Impuesto</a:t>
            </a:r>
            <a:r>
              <a:rPr lang="es-ES" baseline="0"/>
              <a:t> predial</a:t>
            </a:r>
            <a:br>
              <a:rPr lang="es-ES" baseline="0"/>
            </a:br>
            <a:r>
              <a:rPr lang="es-ES"/>
              <a:t>Evolución de Ingresos 2023-2025</a:t>
            </a:r>
          </a:p>
        </c:rich>
      </c:tx>
      <c:layout>
        <c:manualLayout>
          <c:xMode val="edge"/>
          <c:yMode val="edge"/>
          <c:x val="0.19842805850290859"/>
          <c:y val="5.467368726148494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ES"/>
        </a:p>
      </c:txPr>
    </c:title>
    <c:autoTitleDeleted val="0"/>
    <c:plotArea>
      <c:layout>
        <c:manualLayout>
          <c:layoutTarget val="inner"/>
          <c:xMode val="edge"/>
          <c:yMode val="edge"/>
          <c:x val="9.2886949774801039E-2"/>
          <c:y val="0.24396751194864993"/>
          <c:w val="0.8133993068701193"/>
          <c:h val="0.56438363338114439"/>
        </c:manualLayout>
      </c:layout>
      <c:barChart>
        <c:barDir val="col"/>
        <c:grouping val="clustered"/>
        <c:varyColors val="0"/>
        <c:ser>
          <c:idx val="0"/>
          <c:order val="0"/>
          <c:spPr>
            <a:solidFill>
              <a:schemeClr val="accent1"/>
            </a:solidFill>
            <a:ln>
              <a:noFill/>
            </a:ln>
            <a:effectLst>
              <a:outerShdw blurRad="50800" dist="38100" dir="2700000" algn="tl" rotWithShape="0">
                <a:prstClr val="black">
                  <a:alpha val="40000"/>
                </a:prstClr>
              </a:outerShdw>
            </a:effectLst>
          </c:spPr>
          <c:invertIfNegative val="0"/>
          <c:dPt>
            <c:idx val="0"/>
            <c:invertIfNegative val="0"/>
            <c:bubble3D val="0"/>
            <c:spPr>
              <a:solidFill>
                <a:srgbClr val="A12244"/>
              </a:solidFill>
              <a:ln>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1-688C-4E70-9CB9-77A95D454DAC}"/>
              </c:ext>
            </c:extLst>
          </c:dPt>
          <c:dPt>
            <c:idx val="1"/>
            <c:invertIfNegative val="0"/>
            <c:bubble3D val="0"/>
            <c:spPr>
              <a:solidFill>
                <a:srgbClr val="C49955"/>
              </a:solidFill>
              <a:ln>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3-688C-4E70-9CB9-77A95D454DAC}"/>
              </c:ext>
            </c:extLst>
          </c:dPt>
          <c:dPt>
            <c:idx val="2"/>
            <c:invertIfNegative val="0"/>
            <c:bubble3D val="0"/>
            <c:spPr>
              <a:solidFill>
                <a:srgbClr val="712130"/>
              </a:solidFill>
              <a:ln>
                <a:no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5-688C-4E70-9CB9-77A95D454DA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Hoja2!$B$24:$D$24</c:f>
              <c:strCache>
                <c:ptCount val="3"/>
                <c:pt idx="0">
                  <c:v>$10,128,353.16</c:v>
                </c:pt>
                <c:pt idx="1">
                  <c:v>$10, 972,778.79</c:v>
                </c:pt>
                <c:pt idx="2">
                  <c:v>$11,498,962.42</c:v>
                </c:pt>
              </c:strCache>
            </c:strRef>
          </c:cat>
          <c:val>
            <c:numRef>
              <c:f>Hoja2!$B$25:$D$25</c:f>
              <c:numCache>
                <c:formatCode>General</c:formatCode>
                <c:ptCount val="3"/>
                <c:pt idx="0">
                  <c:v>2023</c:v>
                </c:pt>
                <c:pt idx="1">
                  <c:v>2024</c:v>
                </c:pt>
                <c:pt idx="2">
                  <c:v>2025</c:v>
                </c:pt>
              </c:numCache>
            </c:numRef>
          </c:val>
          <c:extLst>
            <c:ext xmlns:c16="http://schemas.microsoft.com/office/drawing/2014/chart" uri="{C3380CC4-5D6E-409C-BE32-E72D297353CC}">
              <c16:uniqueId val="{00000006-688C-4E70-9CB9-77A95D454DAC}"/>
            </c:ext>
          </c:extLst>
        </c:ser>
        <c:dLbls>
          <c:dLblPos val="outEnd"/>
          <c:showLegendKey val="0"/>
          <c:showVal val="1"/>
          <c:showCatName val="0"/>
          <c:showSerName val="0"/>
          <c:showPercent val="0"/>
          <c:showBubbleSize val="0"/>
        </c:dLbls>
        <c:gapWidth val="150"/>
        <c:axId val="791898608"/>
        <c:axId val="791902928"/>
      </c:barChart>
      <c:catAx>
        <c:axId val="79189860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ES"/>
          </a:p>
        </c:txPr>
        <c:crossAx val="791902928"/>
        <c:crosses val="autoZero"/>
        <c:auto val="1"/>
        <c:lblAlgn val="ctr"/>
        <c:lblOffset val="100"/>
        <c:noMultiLvlLbl val="0"/>
      </c:catAx>
      <c:valAx>
        <c:axId val="791902928"/>
        <c:scaling>
          <c:orientation val="minMax"/>
        </c:scaling>
        <c:delete val="1"/>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crossAx val="791898608"/>
        <c:crosses val="autoZero"/>
        <c:crossBetween val="between"/>
      </c:valAx>
      <c:spPr>
        <a:noFill/>
        <a:ln>
          <a:noFill/>
        </a:ln>
        <a:effectLst>
          <a:outerShdw blurRad="50800" dist="38100" algn="l" rotWithShape="0">
            <a:prstClr val="black">
              <a:alpha val="40000"/>
            </a:prstClr>
          </a:outerShdw>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Arial" panose="020B0604020202020204" pitchFamily="34" charset="0"/>
                <a:ea typeface="+mj-ea"/>
                <a:cs typeface="Arial" panose="020B0604020202020204" pitchFamily="34" charset="0"/>
              </a:defRPr>
            </a:pPr>
            <a:r>
              <a:rPr lang="en-US" sz="1400">
                <a:latin typeface="Arial" panose="020B0604020202020204" pitchFamily="34" charset="0"/>
                <a:cs typeface="Arial" panose="020B0604020202020204" pitchFamily="34" charset="0"/>
              </a:rPr>
              <a:t>Establecimientos</a:t>
            </a:r>
          </a:p>
        </c:rich>
      </c:tx>
      <c:layout>
        <c:manualLayout>
          <c:xMode val="edge"/>
          <c:yMode val="edge"/>
          <c:x val="0.37190145580516215"/>
          <c:y val="5.1032243099048948E-2"/>
        </c:manualLayout>
      </c:layout>
      <c:overlay val="0"/>
      <c:spPr>
        <a:noFill/>
        <a:ln>
          <a:noFill/>
        </a:ln>
        <a:effectLst/>
      </c:spPr>
      <c:txPr>
        <a:bodyPr rot="0" spcFirstLastPara="1" vertOverflow="ellipsis" vert="horz" wrap="square" anchor="ctr" anchorCtr="1"/>
        <a:lstStyle/>
        <a:p>
          <a:pPr>
            <a:defRPr sz="1400" b="1" i="0" u="none" strike="noStrike" kern="1200" cap="none" spc="0" normalizeH="0" baseline="0">
              <a:solidFill>
                <a:schemeClr val="dk1">
                  <a:lumMod val="50000"/>
                  <a:lumOff val="50000"/>
                </a:schemeClr>
              </a:solidFill>
              <a:latin typeface="Arial" panose="020B0604020202020204" pitchFamily="34" charset="0"/>
              <a:ea typeface="+mj-ea"/>
              <a:cs typeface="Arial" panose="020B0604020202020204" pitchFamily="34" charset="0"/>
            </a:defRPr>
          </a:pPr>
          <a:endParaRPr lang="es-MX"/>
        </a:p>
      </c:txPr>
    </c:title>
    <c:autoTitleDeleted val="0"/>
    <c:plotArea>
      <c:layout/>
      <c:barChart>
        <c:barDir val="col"/>
        <c:grouping val="clustered"/>
        <c:varyColors val="0"/>
        <c:ser>
          <c:idx val="0"/>
          <c:order val="0"/>
          <c:tx>
            <c:strRef>
              <c:f>Hoja1!$B$29</c:f>
              <c:strCache>
                <c:ptCount val="1"/>
                <c:pt idx="0">
                  <c:v>PORCENTAJE</c:v>
                </c:pt>
              </c:strCache>
            </c:strRef>
          </c:tx>
          <c:spPr>
            <a:solidFill>
              <a:srgbClr val="C49955"/>
            </a:solidFill>
            <a:ln>
              <a:solidFill>
                <a:srgbClr val="C4995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Hoja1!$A$30:$A$47</c:f>
              <c:strCache>
                <c:ptCount val="18"/>
                <c:pt idx="0">
                  <c:v>Abarrotes</c:v>
                </c:pt>
                <c:pt idx="1">
                  <c:v>Carnicerías</c:v>
                </c:pt>
                <c:pt idx="2">
                  <c:v>Cocinas económicas</c:v>
                </c:pt>
                <c:pt idx="3">
                  <c:v>Consultorios en general</c:v>
                </c:pt>
                <c:pt idx="4">
                  <c:v>Estéticas</c:v>
                </c:pt>
                <c:pt idx="5">
                  <c:v>farmacias</c:v>
                </c:pt>
                <c:pt idx="6">
                  <c:v>Ferreterías</c:v>
                </c:pt>
                <c:pt idx="7">
                  <c:v>Jugueterías</c:v>
                </c:pt>
                <c:pt idx="8">
                  <c:v>Mueblerías</c:v>
                </c:pt>
                <c:pt idx="9">
                  <c:v>Panaderías</c:v>
                </c:pt>
                <c:pt idx="10">
                  <c:v>papelerías</c:v>
                </c:pt>
                <c:pt idx="11">
                  <c:v>salones de fiesta </c:v>
                </c:pt>
                <c:pt idx="12">
                  <c:v>Tortillería de comal</c:v>
                </c:pt>
                <c:pt idx="13">
                  <c:v>Funeraría</c:v>
                </c:pt>
                <c:pt idx="14">
                  <c:v>Gasolinera</c:v>
                </c:pt>
                <c:pt idx="15">
                  <c:v>Hoteles y Moteles</c:v>
                </c:pt>
                <c:pt idx="16">
                  <c:v>Depositos de cerveza</c:v>
                </c:pt>
                <c:pt idx="17">
                  <c:v>Tienda de autoservicio</c:v>
                </c:pt>
              </c:strCache>
            </c:strRef>
          </c:cat>
          <c:val>
            <c:numRef>
              <c:f>Hoja1!$B$30:$B$47</c:f>
              <c:numCache>
                <c:formatCode>0%</c:formatCode>
                <c:ptCount val="18"/>
                <c:pt idx="0">
                  <c:v>0.9</c:v>
                </c:pt>
                <c:pt idx="1">
                  <c:v>0.05</c:v>
                </c:pt>
                <c:pt idx="2">
                  <c:v>0.1</c:v>
                </c:pt>
                <c:pt idx="3">
                  <c:v>0.04</c:v>
                </c:pt>
                <c:pt idx="4">
                  <c:v>0.05</c:v>
                </c:pt>
                <c:pt idx="5">
                  <c:v>0.06</c:v>
                </c:pt>
                <c:pt idx="6">
                  <c:v>0.03</c:v>
                </c:pt>
                <c:pt idx="7">
                  <c:v>0.05</c:v>
                </c:pt>
                <c:pt idx="8">
                  <c:v>0.03</c:v>
                </c:pt>
                <c:pt idx="9">
                  <c:v>0.05</c:v>
                </c:pt>
                <c:pt idx="10">
                  <c:v>0.03</c:v>
                </c:pt>
                <c:pt idx="11">
                  <c:v>0.01</c:v>
                </c:pt>
                <c:pt idx="12">
                  <c:v>0.6</c:v>
                </c:pt>
                <c:pt idx="13" formatCode="0.00%">
                  <c:v>1E-3</c:v>
                </c:pt>
                <c:pt idx="14" formatCode="0.00%">
                  <c:v>1E-3</c:v>
                </c:pt>
                <c:pt idx="15" formatCode="0.00%">
                  <c:v>1E-3</c:v>
                </c:pt>
                <c:pt idx="16" formatCode="0.00%">
                  <c:v>1E-3</c:v>
                </c:pt>
                <c:pt idx="17" formatCode="0.00%">
                  <c:v>1E-3</c:v>
                </c:pt>
              </c:numCache>
            </c:numRef>
          </c:val>
          <c:extLst>
            <c:ext xmlns:c16="http://schemas.microsoft.com/office/drawing/2014/chart" uri="{C3380CC4-5D6E-409C-BE32-E72D297353CC}">
              <c16:uniqueId val="{00000000-7F8D-494A-B75B-23E17BC075C9}"/>
            </c:ext>
          </c:extLst>
        </c:ser>
        <c:dLbls>
          <c:dLblPos val="outEnd"/>
          <c:showLegendKey val="0"/>
          <c:showVal val="1"/>
          <c:showCatName val="0"/>
          <c:showSerName val="0"/>
          <c:showPercent val="0"/>
          <c:showBubbleSize val="0"/>
        </c:dLbls>
        <c:gapWidth val="150"/>
        <c:axId val="253377200"/>
        <c:axId val="253376872"/>
      </c:barChart>
      <c:catAx>
        <c:axId val="2533772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MX"/>
          </a:p>
        </c:txPr>
        <c:crossAx val="253376872"/>
        <c:crosses val="autoZero"/>
        <c:auto val="1"/>
        <c:lblAlgn val="ctr"/>
        <c:lblOffset val="100"/>
        <c:noMultiLvlLbl val="0"/>
      </c:catAx>
      <c:valAx>
        <c:axId val="25337687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crossAx val="25337720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a:outerShdw blurRad="50800" dist="38100" algn="l" rotWithShape="0">
        <a:prstClr val="black">
          <a:alpha val="40000"/>
        </a:prstClr>
      </a:outerShdw>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S"/>
              <a:t>Porcentaje de pago de Licencia de funcionamiento</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plotArea>
      <c:layout/>
      <c:barChart>
        <c:barDir val="col"/>
        <c:grouping val="clustered"/>
        <c:varyColors val="0"/>
        <c:ser>
          <c:idx val="0"/>
          <c:order val="0"/>
          <c:tx>
            <c:strRef>
              <c:f>Hoja1!$B$3</c:f>
              <c:strCache>
                <c:ptCount val="1"/>
                <c:pt idx="0">
                  <c:v>Porcentaje de pago</c:v>
                </c:pt>
              </c:strCache>
            </c:strRef>
          </c:tx>
          <c:spPr>
            <a:solidFill>
              <a:srgbClr val="C49955"/>
            </a:solidFill>
            <a:ln>
              <a:solidFill>
                <a:srgbClr val="C4995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Hoja1!$A$4:$A$25</c:f>
              <c:strCache>
                <c:ptCount val="22"/>
                <c:pt idx="0">
                  <c:v>El Águila</c:v>
                </c:pt>
                <c:pt idx="1">
                  <c:v>El Encino</c:v>
                </c:pt>
                <c:pt idx="2">
                  <c:v>El Palmar</c:v>
                </c:pt>
                <c:pt idx="3">
                  <c:v>El Sitio</c:v>
                </c:pt>
                <c:pt idx="4">
                  <c:v>El Xitzo</c:v>
                </c:pt>
                <c:pt idx="5">
                  <c:v>Santa Mónica</c:v>
                </c:pt>
                <c:pt idx="6">
                  <c:v>El Porvenir</c:v>
                </c:pt>
                <c:pt idx="7">
                  <c:v>Lomas de Guillen</c:v>
                </c:pt>
                <c:pt idx="8">
                  <c:v>El Jagüey</c:v>
                </c:pt>
                <c:pt idx="9">
                  <c:v>Zaragoza</c:v>
                </c:pt>
                <c:pt idx="10">
                  <c:v>Ejido el Mezquita</c:v>
                </c:pt>
                <c:pt idx="11">
                  <c:v>Yolotepec </c:v>
                </c:pt>
                <c:pt idx="12">
                  <c:v>Hermosillo </c:v>
                </c:pt>
                <c:pt idx="13">
                  <c:v>Sección Norte </c:v>
                </c:pt>
                <c:pt idx="14">
                  <c:v>Sección Sur </c:v>
                </c:pt>
                <c:pt idx="15">
                  <c:v>La Blanca </c:v>
                </c:pt>
                <c:pt idx="16">
                  <c:v>Cerritos </c:v>
                </c:pt>
                <c:pt idx="17">
                  <c:v>Patria Nueva </c:v>
                </c:pt>
                <c:pt idx="18">
                  <c:v>El mezquital </c:v>
                </c:pt>
                <c:pt idx="19">
                  <c:v>González González </c:v>
                </c:pt>
                <c:pt idx="20">
                  <c:v>Gonzalez Orega </c:v>
                </c:pt>
                <c:pt idx="21">
                  <c:v>Guerrero</c:v>
                </c:pt>
              </c:strCache>
            </c:strRef>
          </c:cat>
          <c:val>
            <c:numRef>
              <c:f>Hoja1!$B$4:$B$25</c:f>
              <c:numCache>
                <c:formatCode>0%</c:formatCode>
                <c:ptCount val="22"/>
                <c:pt idx="0">
                  <c:v>0.5</c:v>
                </c:pt>
                <c:pt idx="1">
                  <c:v>0.7</c:v>
                </c:pt>
                <c:pt idx="2">
                  <c:v>0.9</c:v>
                </c:pt>
                <c:pt idx="3">
                  <c:v>0.3</c:v>
                </c:pt>
                <c:pt idx="4">
                  <c:v>0.4</c:v>
                </c:pt>
                <c:pt idx="5">
                  <c:v>0.2</c:v>
                </c:pt>
                <c:pt idx="6" formatCode="General">
                  <c:v>0</c:v>
                </c:pt>
                <c:pt idx="7" formatCode="General">
                  <c:v>0</c:v>
                </c:pt>
                <c:pt idx="8">
                  <c:v>0.8</c:v>
                </c:pt>
                <c:pt idx="9">
                  <c:v>0.3</c:v>
                </c:pt>
                <c:pt idx="10">
                  <c:v>0.8</c:v>
                </c:pt>
                <c:pt idx="11">
                  <c:v>0.05</c:v>
                </c:pt>
                <c:pt idx="12">
                  <c:v>0.1</c:v>
                </c:pt>
                <c:pt idx="13">
                  <c:v>0.6</c:v>
                </c:pt>
                <c:pt idx="14">
                  <c:v>0.5</c:v>
                </c:pt>
                <c:pt idx="15">
                  <c:v>0.2</c:v>
                </c:pt>
                <c:pt idx="16">
                  <c:v>0.3</c:v>
                </c:pt>
                <c:pt idx="17">
                  <c:v>0.2</c:v>
                </c:pt>
                <c:pt idx="18">
                  <c:v>0.1</c:v>
                </c:pt>
                <c:pt idx="19">
                  <c:v>0.1</c:v>
                </c:pt>
                <c:pt idx="20">
                  <c:v>0.4</c:v>
                </c:pt>
                <c:pt idx="21">
                  <c:v>0.5</c:v>
                </c:pt>
              </c:numCache>
            </c:numRef>
          </c:val>
          <c:extLst>
            <c:ext xmlns:c16="http://schemas.microsoft.com/office/drawing/2014/chart" uri="{C3380CC4-5D6E-409C-BE32-E72D297353CC}">
              <c16:uniqueId val="{00000000-7C1E-4CDE-AE10-19DE167923C6}"/>
            </c:ext>
          </c:extLst>
        </c:ser>
        <c:dLbls>
          <c:dLblPos val="outEnd"/>
          <c:showLegendKey val="0"/>
          <c:showVal val="1"/>
          <c:showCatName val="0"/>
          <c:showSerName val="0"/>
          <c:showPercent val="0"/>
          <c:showBubbleSize val="0"/>
        </c:dLbls>
        <c:gapWidth val="219"/>
        <c:overlap val="-27"/>
        <c:axId val="332616104"/>
        <c:axId val="309720784"/>
      </c:barChart>
      <c:catAx>
        <c:axId val="332616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9720784"/>
        <c:crosses val="autoZero"/>
        <c:auto val="1"/>
        <c:lblAlgn val="ctr"/>
        <c:lblOffset val="100"/>
        <c:noMultiLvlLbl val="0"/>
      </c:catAx>
      <c:valAx>
        <c:axId val="309720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2616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algn="l" rotWithShape="0">
        <a:prstClr val="black">
          <a:alpha val="40000"/>
        </a:prstClr>
      </a:outerShdw>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712130"/>
                </a:solidFill>
                <a:latin typeface="Arial" panose="020B0604020202020204" pitchFamily="34" charset="0"/>
                <a:ea typeface="+mn-ea"/>
                <a:cs typeface="Arial" panose="020B0604020202020204" pitchFamily="34" charset="0"/>
              </a:defRPr>
            </a:pPr>
            <a:r>
              <a:rPr lang="en-US" b="1">
                <a:solidFill>
                  <a:srgbClr val="712130"/>
                </a:solidFill>
                <a:latin typeface="Arial" panose="020B0604020202020204" pitchFamily="34" charset="0"/>
                <a:cs typeface="Arial" panose="020B0604020202020204" pitchFamily="34" charset="0"/>
              </a:rPr>
              <a:t>Población por localidad</a:t>
            </a:r>
          </a:p>
        </c:rich>
      </c:tx>
      <c:layout>
        <c:manualLayout>
          <c:xMode val="edge"/>
          <c:yMode val="edge"/>
          <c:x val="0.34312128509709477"/>
          <c:y val="3.402039689688235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rgbClr val="712130"/>
              </a:solidFill>
              <a:latin typeface="Arial" panose="020B0604020202020204" pitchFamily="34" charset="0"/>
              <a:ea typeface="+mn-ea"/>
              <a:cs typeface="Arial" panose="020B0604020202020204" pitchFamily="34" charset="0"/>
            </a:defRPr>
          </a:pPr>
          <a:endParaRPr lang="es-ES"/>
        </a:p>
      </c:txPr>
    </c:title>
    <c:autoTitleDeleted val="0"/>
    <c:plotArea>
      <c:layout>
        <c:manualLayout>
          <c:layoutTarget val="inner"/>
          <c:xMode val="edge"/>
          <c:yMode val="edge"/>
          <c:x val="0.23328679275915254"/>
          <c:y val="0.11371007390780766"/>
          <c:w val="0.72061927826032057"/>
          <c:h val="0.78798280940073329"/>
        </c:manualLayout>
      </c:layout>
      <c:barChart>
        <c:barDir val="bar"/>
        <c:grouping val="clustered"/>
        <c:varyColors val="0"/>
        <c:ser>
          <c:idx val="0"/>
          <c:order val="0"/>
          <c:tx>
            <c:strRef>
              <c:f>'Población Total'!$D$4</c:f>
              <c:strCache>
                <c:ptCount val="1"/>
                <c:pt idx="0">
                  <c:v>TOTAL</c:v>
                </c:pt>
              </c:strCache>
            </c:strRef>
          </c:tx>
          <c:spPr>
            <a:solidFill>
              <a:srgbClr val="C49955"/>
            </a:solidFill>
            <a:ln>
              <a:solidFill>
                <a:srgbClr val="C4995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'Población Total'!$C$5:$C$32</c:f>
              <c:strCache>
                <c:ptCount val="28"/>
                <c:pt idx="0">
                  <c:v>Cerro Gordo</c:v>
                </c:pt>
                <c:pt idx="1">
                  <c:v>La Corraleja</c:v>
                </c:pt>
                <c:pt idx="2">
                  <c:v>El Contza</c:v>
                </c:pt>
                <c:pt idx="3">
                  <c:v>El Puerto</c:v>
                </c:pt>
                <c:pt idx="4">
                  <c:v>El Nopalillo</c:v>
                </c:pt>
                <c:pt idx="5">
                  <c:v>El Aguacate</c:v>
                </c:pt>
                <c:pt idx="6">
                  <c:v>Puerto Tavera</c:v>
                </c:pt>
                <c:pt idx="7">
                  <c:v>Lomas de Guillén</c:v>
                </c:pt>
                <c:pt idx="8">
                  <c:v>El Porvenir</c:v>
                </c:pt>
                <c:pt idx="9">
                  <c:v>Ejido del Mezquital</c:v>
                </c:pt>
                <c:pt idx="10">
                  <c:v>El Águila</c:v>
                </c:pt>
                <c:pt idx="11">
                  <c:v>El Encino</c:v>
                </c:pt>
                <c:pt idx="12">
                  <c:v>Santa Mónica</c:v>
                </c:pt>
                <c:pt idx="13">
                  <c:v>El Sitio</c:v>
                </c:pt>
                <c:pt idx="14">
                  <c:v>González González</c:v>
                </c:pt>
                <c:pt idx="15">
                  <c:v>El Palmar</c:v>
                </c:pt>
                <c:pt idx="16">
                  <c:v>Jagüey</c:v>
                </c:pt>
                <c:pt idx="17">
                  <c:v>Zaragoza</c:v>
                </c:pt>
                <c:pt idx="18">
                  <c:v>Xitzo</c:v>
                </c:pt>
                <c:pt idx="19">
                  <c:v>González Ortega</c:v>
                </c:pt>
                <c:pt idx="20">
                  <c:v>Guerrero</c:v>
                </c:pt>
                <c:pt idx="21">
                  <c:v>La Blanca </c:v>
                </c:pt>
                <c:pt idx="22">
                  <c:v>Hermosillo</c:v>
                </c:pt>
                <c:pt idx="23">
                  <c:v>El Mezquital</c:v>
                </c:pt>
                <c:pt idx="24">
                  <c:v>Cerritos</c:v>
                </c:pt>
                <c:pt idx="25">
                  <c:v>Patria Nueva</c:v>
                </c:pt>
                <c:pt idx="26">
                  <c:v>Yolotepec</c:v>
                </c:pt>
                <c:pt idx="27">
                  <c:v>Santiago de Anaya</c:v>
                </c:pt>
              </c:strCache>
            </c:strRef>
          </c:cat>
          <c:val>
            <c:numRef>
              <c:f>'Población Total'!$D$5:$D$32</c:f>
              <c:numCache>
                <c:formatCode>General</c:formatCode>
                <c:ptCount val="28"/>
                <c:pt idx="0">
                  <c:v>4</c:v>
                </c:pt>
                <c:pt idx="1">
                  <c:v>6</c:v>
                </c:pt>
                <c:pt idx="2">
                  <c:v>11</c:v>
                </c:pt>
                <c:pt idx="3">
                  <c:v>14</c:v>
                </c:pt>
                <c:pt idx="4">
                  <c:v>18</c:v>
                </c:pt>
                <c:pt idx="5">
                  <c:v>34</c:v>
                </c:pt>
                <c:pt idx="6">
                  <c:v>56</c:v>
                </c:pt>
                <c:pt idx="7">
                  <c:v>106</c:v>
                </c:pt>
                <c:pt idx="8">
                  <c:v>147</c:v>
                </c:pt>
                <c:pt idx="9">
                  <c:v>186</c:v>
                </c:pt>
                <c:pt idx="10">
                  <c:v>216</c:v>
                </c:pt>
                <c:pt idx="11">
                  <c:v>296</c:v>
                </c:pt>
                <c:pt idx="12">
                  <c:v>364</c:v>
                </c:pt>
                <c:pt idx="13">
                  <c:v>467</c:v>
                </c:pt>
                <c:pt idx="14">
                  <c:v>474</c:v>
                </c:pt>
                <c:pt idx="15">
                  <c:v>570</c:v>
                </c:pt>
                <c:pt idx="16">
                  <c:v>576</c:v>
                </c:pt>
                <c:pt idx="17">
                  <c:v>692</c:v>
                </c:pt>
                <c:pt idx="18">
                  <c:v>747</c:v>
                </c:pt>
                <c:pt idx="19">
                  <c:v>771</c:v>
                </c:pt>
                <c:pt idx="20">
                  <c:v>814</c:v>
                </c:pt>
                <c:pt idx="21">
                  <c:v>874</c:v>
                </c:pt>
                <c:pt idx="22">
                  <c:v>901</c:v>
                </c:pt>
                <c:pt idx="23">
                  <c:v>1066</c:v>
                </c:pt>
                <c:pt idx="24">
                  <c:v>1578</c:v>
                </c:pt>
                <c:pt idx="25">
                  <c:v>2087</c:v>
                </c:pt>
                <c:pt idx="26">
                  <c:v>2578</c:v>
                </c:pt>
                <c:pt idx="27">
                  <c:v>2676</c:v>
                </c:pt>
              </c:numCache>
            </c:numRef>
          </c:val>
          <c:extLst>
            <c:ext xmlns:c16="http://schemas.microsoft.com/office/drawing/2014/chart" uri="{C3380CC4-5D6E-409C-BE32-E72D297353CC}">
              <c16:uniqueId val="{00000000-49DD-4788-9466-2DC37733A01A}"/>
            </c:ext>
          </c:extLst>
        </c:ser>
        <c:dLbls>
          <c:dLblPos val="outEnd"/>
          <c:showLegendKey val="0"/>
          <c:showVal val="1"/>
          <c:showCatName val="0"/>
          <c:showSerName val="0"/>
          <c:showPercent val="0"/>
          <c:showBubbleSize val="0"/>
        </c:dLbls>
        <c:gapWidth val="182"/>
        <c:axId val="769887104"/>
        <c:axId val="769885184"/>
      </c:barChart>
      <c:catAx>
        <c:axId val="769887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69885184"/>
        <c:crosses val="autoZero"/>
        <c:auto val="1"/>
        <c:lblAlgn val="ctr"/>
        <c:lblOffset val="100"/>
        <c:noMultiLvlLbl val="0"/>
      </c:catAx>
      <c:valAx>
        <c:axId val="769885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69887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0.25579</cdr:x>
      <cdr:y>0.38695</cdr:y>
    </cdr:from>
    <cdr:to>
      <cdr:x>0.38964</cdr:x>
      <cdr:y>0.43428</cdr:y>
    </cdr:to>
    <cdr:sp macro="" textlink="">
      <cdr:nvSpPr>
        <cdr:cNvPr id="2" name="CuadroTexto 1">
          <a:extLst xmlns:a="http://schemas.openxmlformats.org/drawingml/2006/main">
            <a:ext uri="{FF2B5EF4-FFF2-40B4-BE49-F238E27FC236}">
              <a16:creationId xmlns:a16="http://schemas.microsoft.com/office/drawing/2014/main" id="{4B502982-911C-7B47-4DD4-099277509CA2}"/>
            </a:ext>
          </a:extLst>
        </cdr:cNvPr>
        <cdr:cNvSpPr txBox="1"/>
      </cdr:nvSpPr>
      <cdr:spPr>
        <a:xfrm xmlns:a="http://schemas.openxmlformats.org/drawingml/2006/main">
          <a:off x="1435512" y="1773084"/>
          <a:ext cx="751183" cy="2168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b="1" kern="1200"/>
            <a:t>40%</a:t>
          </a:r>
        </a:p>
      </cdr:txBody>
    </cdr:sp>
  </cdr:relSizeAnchor>
  <cdr:relSizeAnchor xmlns:cdr="http://schemas.openxmlformats.org/drawingml/2006/chartDrawing">
    <cdr:from>
      <cdr:x>0.66343</cdr:x>
      <cdr:y>0.87278</cdr:y>
    </cdr:from>
    <cdr:to>
      <cdr:x>0.83996</cdr:x>
      <cdr:y>1</cdr:y>
    </cdr:to>
    <cdr:sp macro="" textlink="">
      <cdr:nvSpPr>
        <cdr:cNvPr id="3" name="CuadroTexto 2">
          <a:extLst xmlns:a="http://schemas.openxmlformats.org/drawingml/2006/main">
            <a:ext uri="{FF2B5EF4-FFF2-40B4-BE49-F238E27FC236}">
              <a16:creationId xmlns:a16="http://schemas.microsoft.com/office/drawing/2014/main" id="{482B2472-9388-5DF5-6A7D-4C2DBBF667D2}"/>
            </a:ext>
          </a:extLst>
        </cdr:cNvPr>
        <cdr:cNvSpPr txBox="1"/>
      </cdr:nvSpPr>
      <cdr:spPr>
        <a:xfrm xmlns:a="http://schemas.openxmlformats.org/drawingml/2006/main">
          <a:off x="3832412" y="3339353"/>
          <a:ext cx="1019735" cy="4818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0.69727</cdr:x>
      <cdr:y>0.20259</cdr:y>
    </cdr:from>
    <cdr:to>
      <cdr:x>0.78741</cdr:x>
      <cdr:y>0.25046</cdr:y>
    </cdr:to>
    <cdr:sp macro="" textlink="">
      <cdr:nvSpPr>
        <cdr:cNvPr id="4" name="CuadroTexto 1">
          <a:extLst xmlns:a="http://schemas.openxmlformats.org/drawingml/2006/main">
            <a:ext uri="{FF2B5EF4-FFF2-40B4-BE49-F238E27FC236}">
              <a16:creationId xmlns:a16="http://schemas.microsoft.com/office/drawing/2014/main" id="{A8951558-1177-66C9-B293-6FD585F72196}"/>
            </a:ext>
          </a:extLst>
        </cdr:cNvPr>
        <cdr:cNvSpPr txBox="1"/>
      </cdr:nvSpPr>
      <cdr:spPr>
        <a:xfrm xmlns:a="http://schemas.openxmlformats.org/drawingml/2006/main">
          <a:off x="3913160" y="928285"/>
          <a:ext cx="505877" cy="21934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1100" b="1" kern="1200"/>
            <a:t>60%</a:t>
          </a:r>
        </a:p>
      </cdr:txBody>
    </cdr:sp>
  </cdr:relSizeAnchor>
  <cdr:relSizeAnchor xmlns:cdr="http://schemas.openxmlformats.org/drawingml/2006/chartDrawing">
    <cdr:from>
      <cdr:x>0.24045</cdr:x>
      <cdr:y>0.93491</cdr:y>
    </cdr:from>
    <cdr:to>
      <cdr:x>0.33745</cdr:x>
      <cdr:y>1</cdr:y>
    </cdr:to>
    <cdr:sp macro="" textlink="">
      <cdr:nvSpPr>
        <cdr:cNvPr id="5" name="CuadroTexto 4">
          <a:extLst xmlns:a="http://schemas.openxmlformats.org/drawingml/2006/main">
            <a:ext uri="{FF2B5EF4-FFF2-40B4-BE49-F238E27FC236}">
              <a16:creationId xmlns:a16="http://schemas.microsoft.com/office/drawing/2014/main" id="{E9BB6AD2-24DF-48B6-BB2E-1C3B82BD2527}"/>
            </a:ext>
          </a:extLst>
        </cdr:cNvPr>
        <cdr:cNvSpPr txBox="1"/>
      </cdr:nvSpPr>
      <cdr:spPr>
        <a:xfrm xmlns:a="http://schemas.openxmlformats.org/drawingml/2006/main">
          <a:off x="1349432" y="4283907"/>
          <a:ext cx="544376" cy="2982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kern="1200"/>
            <a:t>4,570</a:t>
          </a:r>
        </a:p>
      </cdr:txBody>
    </cdr:sp>
  </cdr:relSizeAnchor>
  <cdr:relSizeAnchor xmlns:cdr="http://schemas.openxmlformats.org/drawingml/2006/chartDrawing">
    <cdr:from>
      <cdr:x>0.68581</cdr:x>
      <cdr:y>0.93491</cdr:y>
    </cdr:from>
    <cdr:to>
      <cdr:x>0.7828</cdr:x>
      <cdr:y>1</cdr:y>
    </cdr:to>
    <cdr:sp macro="" textlink="">
      <cdr:nvSpPr>
        <cdr:cNvPr id="6" name="CuadroTexto 1">
          <a:extLst xmlns:a="http://schemas.openxmlformats.org/drawingml/2006/main">
            <a:ext uri="{FF2B5EF4-FFF2-40B4-BE49-F238E27FC236}">
              <a16:creationId xmlns:a16="http://schemas.microsoft.com/office/drawing/2014/main" id="{F1A86438-B0D1-AC65-FE85-88FEAA3BB6B2}"/>
            </a:ext>
          </a:extLst>
        </cdr:cNvPr>
        <cdr:cNvSpPr txBox="1"/>
      </cdr:nvSpPr>
      <cdr:spPr>
        <a:xfrm xmlns:a="http://schemas.openxmlformats.org/drawingml/2006/main">
          <a:off x="3848855" y="4283907"/>
          <a:ext cx="544320" cy="29825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1100" kern="1200"/>
            <a:t>6,855</a:t>
          </a:r>
        </a:p>
      </cdr:txBody>
    </cdr:sp>
  </cdr:relSizeAnchor>
</c:userShapes>
</file>

<file path=word/drawings/drawing2.xml><?xml version="1.0" encoding="utf-8"?>
<c:userShapes xmlns:c="http://schemas.openxmlformats.org/drawingml/2006/chart">
  <cdr:relSizeAnchor xmlns:cdr="http://schemas.openxmlformats.org/drawingml/2006/chartDrawing">
    <cdr:from>
      <cdr:x>0.21584</cdr:x>
      <cdr:y>0.94037</cdr:y>
    </cdr:from>
    <cdr:to>
      <cdr:x>0.32277</cdr:x>
      <cdr:y>1</cdr:y>
    </cdr:to>
    <cdr:sp macro="" textlink="">
      <cdr:nvSpPr>
        <cdr:cNvPr id="2" name="CuadroTexto 1">
          <a:extLst xmlns:a="http://schemas.openxmlformats.org/drawingml/2006/main">
            <a:ext uri="{FF2B5EF4-FFF2-40B4-BE49-F238E27FC236}">
              <a16:creationId xmlns:a16="http://schemas.microsoft.com/office/drawing/2014/main" id="{5BE5F96A-9ECC-4559-7CEE-453E4B1507D2}"/>
            </a:ext>
          </a:extLst>
        </cdr:cNvPr>
        <cdr:cNvSpPr txBox="1"/>
      </cdr:nvSpPr>
      <cdr:spPr>
        <a:xfrm xmlns:a="http://schemas.openxmlformats.org/drawingml/2006/main">
          <a:off x="1206931" y="4380182"/>
          <a:ext cx="597929" cy="2777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0.3024</cdr:x>
      <cdr:y>0.84978</cdr:y>
    </cdr:from>
    <cdr:to>
      <cdr:x>0.42122</cdr:x>
      <cdr:y>0.91537</cdr:y>
    </cdr:to>
    <cdr:sp macro="" textlink="">
      <cdr:nvSpPr>
        <cdr:cNvPr id="3" name="CuadroTexto 2">
          <a:extLst xmlns:a="http://schemas.openxmlformats.org/drawingml/2006/main">
            <a:ext uri="{FF2B5EF4-FFF2-40B4-BE49-F238E27FC236}">
              <a16:creationId xmlns:a16="http://schemas.microsoft.com/office/drawing/2014/main" id="{99791DD3-7FAE-3601-3CB2-26BF01E79935}"/>
            </a:ext>
          </a:extLst>
        </cdr:cNvPr>
        <cdr:cNvSpPr txBox="1"/>
      </cdr:nvSpPr>
      <cdr:spPr>
        <a:xfrm xmlns:a="http://schemas.openxmlformats.org/drawingml/2006/main">
          <a:off x="1690375" y="3953223"/>
          <a:ext cx="664133" cy="3051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050" kern="1200" baseline="0"/>
            <a:t> + 8.33%</a:t>
          </a:r>
          <a:endParaRPr lang="es-ES" sz="1050" kern="1200"/>
        </a:p>
      </cdr:txBody>
    </cdr:sp>
  </cdr:relSizeAnchor>
  <cdr:relSizeAnchor xmlns:cdr="http://schemas.openxmlformats.org/drawingml/2006/chartDrawing">
    <cdr:from>
      <cdr:x>0.56765</cdr:x>
      <cdr:y>0.85236</cdr:y>
    </cdr:from>
    <cdr:to>
      <cdr:x>0.68646</cdr:x>
      <cdr:y>0.91795</cdr:y>
    </cdr:to>
    <cdr:sp macro="" textlink="">
      <cdr:nvSpPr>
        <cdr:cNvPr id="8" name="CuadroTexto 1">
          <a:extLst xmlns:a="http://schemas.openxmlformats.org/drawingml/2006/main">
            <a:ext uri="{FF2B5EF4-FFF2-40B4-BE49-F238E27FC236}">
              <a16:creationId xmlns:a16="http://schemas.microsoft.com/office/drawing/2014/main" id="{7F50A4D8-37BE-1DCC-7082-66C0357EFAD1}"/>
            </a:ext>
          </a:extLst>
        </cdr:cNvPr>
        <cdr:cNvSpPr txBox="1"/>
      </cdr:nvSpPr>
      <cdr:spPr>
        <a:xfrm xmlns:a="http://schemas.openxmlformats.org/drawingml/2006/main">
          <a:off x="3174143" y="3970230"/>
          <a:ext cx="664364" cy="3055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1050" kern="1200" baseline="0"/>
            <a:t> + 4.79%</a:t>
          </a:r>
          <a:endParaRPr lang="es-ES" sz="1050" kern="1200"/>
        </a:p>
      </cdr:txBody>
    </cdr:sp>
  </cdr:relSizeAnchor>
  <cdr:relSizeAnchor xmlns:cdr="http://schemas.openxmlformats.org/drawingml/2006/chartDrawing">
    <cdr:from>
      <cdr:x>0.67002</cdr:x>
      <cdr:y>0.88041</cdr:y>
    </cdr:from>
    <cdr:to>
      <cdr:x>0.69866</cdr:x>
      <cdr:y>0.88079</cdr:y>
    </cdr:to>
    <cdr:cxnSp macro="">
      <cdr:nvCxnSpPr>
        <cdr:cNvPr id="21" name="Conector recto de flecha 20">
          <a:extLst xmlns:a="http://schemas.openxmlformats.org/drawingml/2006/main">
            <a:ext uri="{FF2B5EF4-FFF2-40B4-BE49-F238E27FC236}">
              <a16:creationId xmlns:a16="http://schemas.microsoft.com/office/drawing/2014/main" id="{190507F4-D3FA-45F4-5BAB-80CA3FDDCEA2}"/>
            </a:ext>
          </a:extLst>
        </cdr:cNvPr>
        <cdr:cNvCxnSpPr/>
      </cdr:nvCxnSpPr>
      <cdr:spPr>
        <a:xfrm xmlns:a="http://schemas.openxmlformats.org/drawingml/2006/main" flipV="1">
          <a:off x="3745262" y="4095717"/>
          <a:ext cx="160089" cy="1780"/>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0.40769</cdr:x>
      <cdr:y>0.87391</cdr:y>
    </cdr:from>
    <cdr:to>
      <cdr:x>0.43592</cdr:x>
      <cdr:y>0.87401</cdr:y>
    </cdr:to>
    <cdr:cxnSp macro="">
      <cdr:nvCxnSpPr>
        <cdr:cNvPr id="23" name="Conector recto de flecha 22">
          <a:extLst xmlns:a="http://schemas.openxmlformats.org/drawingml/2006/main">
            <a:ext uri="{FF2B5EF4-FFF2-40B4-BE49-F238E27FC236}">
              <a16:creationId xmlns:a16="http://schemas.microsoft.com/office/drawing/2014/main" id="{A0CFEC80-B41E-FD1E-94BF-AC2F384E3924}"/>
            </a:ext>
          </a:extLst>
        </cdr:cNvPr>
        <cdr:cNvCxnSpPr/>
      </cdr:nvCxnSpPr>
      <cdr:spPr>
        <a:xfrm xmlns:a="http://schemas.openxmlformats.org/drawingml/2006/main">
          <a:off x="2278908" y="4065489"/>
          <a:ext cx="157799" cy="454"/>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0.28585</cdr:x>
      <cdr:y>0.87579</cdr:y>
    </cdr:from>
    <cdr:to>
      <cdr:x>0.31233</cdr:x>
      <cdr:y>0.87594</cdr:y>
    </cdr:to>
    <cdr:cxnSp macro="">
      <cdr:nvCxnSpPr>
        <cdr:cNvPr id="24" name="Conector recto de flecha 23">
          <a:extLst xmlns:a="http://schemas.openxmlformats.org/drawingml/2006/main">
            <a:ext uri="{FF2B5EF4-FFF2-40B4-BE49-F238E27FC236}">
              <a16:creationId xmlns:a16="http://schemas.microsoft.com/office/drawing/2014/main" id="{DC9E5588-525D-9ADA-4DB1-AD1FE55E9F81}"/>
            </a:ext>
          </a:extLst>
        </cdr:cNvPr>
        <cdr:cNvCxnSpPr/>
      </cdr:nvCxnSpPr>
      <cdr:spPr>
        <a:xfrm xmlns:a="http://schemas.openxmlformats.org/drawingml/2006/main" flipH="1" flipV="1">
          <a:off x="1597836" y="4074225"/>
          <a:ext cx="148048" cy="686"/>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0.55701</cdr:x>
      <cdr:y>0.87757</cdr:y>
    </cdr:from>
    <cdr:to>
      <cdr:x>0.58349</cdr:x>
      <cdr:y>0.87772</cdr:y>
    </cdr:to>
    <cdr:cxnSp macro="">
      <cdr:nvCxnSpPr>
        <cdr:cNvPr id="26" name="Conector recto de flecha 25">
          <a:extLst xmlns:a="http://schemas.openxmlformats.org/drawingml/2006/main">
            <a:ext uri="{FF2B5EF4-FFF2-40B4-BE49-F238E27FC236}">
              <a16:creationId xmlns:a16="http://schemas.microsoft.com/office/drawing/2014/main" id="{C2EEC697-56BA-0188-432E-AE04D375C83B}"/>
            </a:ext>
          </a:extLst>
        </cdr:cNvPr>
        <cdr:cNvCxnSpPr/>
      </cdr:nvCxnSpPr>
      <cdr:spPr>
        <a:xfrm xmlns:a="http://schemas.openxmlformats.org/drawingml/2006/main" flipH="1" flipV="1">
          <a:off x="3113554" y="4082507"/>
          <a:ext cx="148048" cy="686"/>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1FA5F-9D42-4166-BA2E-5D32B774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1810</TotalTime>
  <Pages>23</Pages>
  <Words>3088</Words>
  <Characters>16988</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PLANEACION4</cp:lastModifiedBy>
  <cp:revision>69</cp:revision>
  <cp:lastPrinted>2025-01-15T22:45:00Z</cp:lastPrinted>
  <dcterms:created xsi:type="dcterms:W3CDTF">2025-06-05T21:31:00Z</dcterms:created>
  <dcterms:modified xsi:type="dcterms:W3CDTF">2026-04-08T17:50:00Z</dcterms:modified>
</cp:coreProperties>
</file>